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94DF" w14:textId="77777777" w:rsidR="009156B1" w:rsidRPr="00C50AA2" w:rsidRDefault="009156B1" w:rsidP="009156B1">
      <w:pPr>
        <w:spacing w:after="480"/>
        <w:rPr>
          <w:rFonts w:ascii="Berlin Sans FB"/>
          <w:spacing w:val="-2"/>
          <w:sz w:val="96"/>
          <w:szCs w:val="96"/>
        </w:rPr>
      </w:pPr>
      <w:bookmarkStart w:id="0" w:name="_Hlk124073614"/>
      <w:bookmarkStart w:id="1" w:name="_Hlk124073981"/>
      <w:r w:rsidRPr="00C50AA2">
        <w:rPr>
          <w:noProof/>
          <w:sz w:val="96"/>
          <w:szCs w:val="96"/>
          <w:lang w:eastAsia="de-AT"/>
        </w:rPr>
        <w:drawing>
          <wp:anchor distT="0" distB="0" distL="114300" distR="114300" simplePos="0" relativeHeight="251672576" behindDoc="0" locked="0" layoutInCell="1" allowOverlap="1" wp14:anchorId="5DE6F5A1" wp14:editId="7CDFE1F2">
            <wp:simplePos x="0" y="0"/>
            <wp:positionH relativeFrom="margin">
              <wp:align>right</wp:align>
            </wp:positionH>
            <wp:positionV relativeFrom="paragraph">
              <wp:posOffset>-8890</wp:posOffset>
            </wp:positionV>
            <wp:extent cx="1676400" cy="1676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6400" cy="1676400"/>
                    </a:xfrm>
                    <a:prstGeom prst="rect">
                      <a:avLst/>
                    </a:prstGeom>
                    <a:noFill/>
                  </pic:spPr>
                </pic:pic>
              </a:graphicData>
            </a:graphic>
            <wp14:sizeRelH relativeFrom="margin">
              <wp14:pctWidth>0</wp14:pctWidth>
            </wp14:sizeRelH>
            <wp14:sizeRelV relativeFrom="margin">
              <wp14:pctHeight>0</wp14:pctHeight>
            </wp14:sizeRelV>
          </wp:anchor>
        </w:drawing>
      </w:r>
      <w:r w:rsidRPr="00C50AA2">
        <w:rPr>
          <w:rFonts w:ascii="Berlin Sans FB"/>
          <w:sz w:val="96"/>
          <w:szCs w:val="96"/>
        </w:rPr>
        <w:t xml:space="preserve">SV </w:t>
      </w:r>
      <w:proofErr w:type="spellStart"/>
      <w:r w:rsidRPr="00C50AA2">
        <w:rPr>
          <w:rFonts w:ascii="Berlin Sans FB"/>
          <w:spacing w:val="-2"/>
          <w:sz w:val="96"/>
          <w:szCs w:val="96"/>
        </w:rPr>
        <w:t>NordKETTE</w:t>
      </w:r>
      <w:proofErr w:type="spellEnd"/>
    </w:p>
    <w:p w14:paraId="2370F89A" w14:textId="07CE849B" w:rsidR="00ED352B" w:rsidRPr="00ED352B" w:rsidRDefault="00ED352B" w:rsidP="009156B1">
      <w:pPr>
        <w:rPr>
          <w:rFonts w:ascii="Bahnschrift SemiBold" w:hAnsi="Bahnschrift SemiBold"/>
          <w:b/>
          <w:color w:val="F7CAAC" w:themeColor="accent2" w:themeTint="66"/>
          <w:sz w:val="48"/>
          <w:szCs w:val="48"/>
          <w14:glow w14:rad="228600">
            <w14:schemeClr w14:val="accent4">
              <w14:alpha w14:val="60000"/>
              <w14:satMod w14:val="175000"/>
            </w14:schemeClr>
          </w14:glow>
          <w14:shadow w14:blurRad="60007" w14:dist="0" w14:dir="1500000" w14:sx="100000" w14:sy="-30000" w14:kx="800400" w14:ky="0" w14:algn="bl">
            <w14:srgbClr w14:val="000000">
              <w14:alpha w14:val="80000"/>
            </w14:srgbClr>
          </w14:shadow>
          <w14:textOutline w14:w="12700" w14:cap="flat" w14:cmpd="sng" w14:algn="ctr">
            <w14:solidFill>
              <w14:srgbClr w14:val="FF0000"/>
            </w14:solidFill>
            <w14:prstDash w14:val="solid"/>
            <w14:round/>
          </w14:textOutline>
        </w:rPr>
      </w:pPr>
      <w:r>
        <w:rPr>
          <w:rFonts w:ascii="Bahnschrift SemiBold" w:hAnsi="Bahnschrift SemiBold"/>
          <w:b/>
          <w:color w:val="F7CAAC" w:themeColor="accent2" w:themeTint="66"/>
          <w:sz w:val="24"/>
          <w:szCs w:val="24"/>
          <w14:glow w14:rad="228600">
            <w14:schemeClr w14:val="accent4">
              <w14:alpha w14:val="60000"/>
              <w14:satMod w14:val="175000"/>
            </w14:schemeClr>
          </w14:glow>
          <w14:shadow w14:blurRad="60007" w14:dist="0" w14:dir="1500000" w14:sx="100000" w14:sy="-30000" w14:kx="800400" w14:ky="0" w14:algn="bl">
            <w14:srgbClr w14:val="000000">
              <w14:alpha w14:val="80000"/>
            </w14:srgbClr>
          </w14:shadow>
          <w14:textOutline w14:w="12700" w14:cap="flat" w14:cmpd="sng" w14:algn="ctr">
            <w14:solidFill>
              <w14:srgbClr w14:val="FF0000"/>
            </w14:solidFill>
            <w14:prstDash w14:val="solid"/>
            <w14:round/>
          </w14:textOutline>
        </w:rPr>
        <w:t xml:space="preserve">  </w:t>
      </w:r>
      <w:r w:rsidR="00830760">
        <w:rPr>
          <w:rFonts w:ascii="Bahnschrift SemiBold" w:hAnsi="Bahnschrift SemiBold"/>
          <w:b/>
          <w:color w:val="F7CAAC" w:themeColor="accent2" w:themeTint="66"/>
          <w:sz w:val="48"/>
          <w:szCs w:val="48"/>
          <w14:glow w14:rad="228600">
            <w14:schemeClr w14:val="accent4">
              <w14:alpha w14:val="60000"/>
              <w14:satMod w14:val="175000"/>
            </w14:schemeClr>
          </w14:glow>
          <w14:shadow w14:blurRad="60007" w14:dist="0" w14:dir="1500000" w14:sx="100000" w14:sy="-30000" w14:kx="800400" w14:ky="0" w14:algn="bl">
            <w14:srgbClr w14:val="000000">
              <w14:alpha w14:val="80000"/>
            </w14:srgbClr>
          </w14:shadow>
          <w14:textOutline w14:w="12700" w14:cap="flat" w14:cmpd="sng" w14:algn="ctr">
            <w14:solidFill>
              <w14:srgbClr w14:val="FF0000"/>
            </w14:solidFill>
            <w14:prstDash w14:val="solid"/>
            <w14:round/>
          </w14:textOutline>
        </w:rPr>
        <w:t>Beitrags – &amp; Gebührenverord</w:t>
      </w:r>
      <w:r w:rsidRPr="00ED352B">
        <w:rPr>
          <w:rFonts w:ascii="Bahnschrift SemiBold" w:hAnsi="Bahnschrift SemiBold"/>
          <w:b/>
          <w:color w:val="F7CAAC" w:themeColor="accent2" w:themeTint="66"/>
          <w:sz w:val="48"/>
          <w:szCs w:val="48"/>
          <w14:glow w14:rad="228600">
            <w14:schemeClr w14:val="accent4">
              <w14:alpha w14:val="60000"/>
              <w14:satMod w14:val="175000"/>
            </w14:schemeClr>
          </w14:glow>
          <w14:shadow w14:blurRad="60007" w14:dist="0" w14:dir="1500000" w14:sx="100000" w14:sy="-30000" w14:kx="800400" w14:ky="0" w14:algn="bl">
            <w14:srgbClr w14:val="000000">
              <w14:alpha w14:val="80000"/>
            </w14:srgbClr>
          </w14:shadow>
          <w14:textOutline w14:w="12700" w14:cap="flat" w14:cmpd="sng" w14:algn="ctr">
            <w14:solidFill>
              <w14:srgbClr w14:val="FF0000"/>
            </w14:solidFill>
            <w14:prstDash w14:val="solid"/>
            <w14:round/>
          </w14:textOutline>
        </w:rPr>
        <w:t>nung</w:t>
      </w:r>
    </w:p>
    <w:p w14:paraId="3F84C7D4" w14:textId="482DCB3D" w:rsidR="00E07230" w:rsidRPr="00E07230" w:rsidRDefault="00E01F49" w:rsidP="009156B1">
      <w:pPr>
        <w:rPr>
          <w:rFonts w:ascii="Berlin Sans FB" w:hAnsi="Berlin Sans FB"/>
          <w:sz w:val="24"/>
          <w:szCs w:val="24"/>
        </w:rPr>
      </w:pPr>
      <w:r>
        <w:rPr>
          <w:rFonts w:ascii="Berlin Sans FB" w:hAnsi="Berlin Sans FB"/>
          <w:sz w:val="24"/>
          <w:szCs w:val="24"/>
        </w:rPr>
        <w:t>Für aktive Mitglieder im Spielb</w:t>
      </w:r>
      <w:r w:rsidR="000D2B8A">
        <w:rPr>
          <w:rFonts w:ascii="Berlin Sans FB" w:hAnsi="Berlin Sans FB"/>
          <w:sz w:val="24"/>
          <w:szCs w:val="24"/>
        </w:rPr>
        <w:t>etrieb und alle</w:t>
      </w:r>
      <w:r>
        <w:rPr>
          <w:rFonts w:ascii="Berlin Sans FB" w:hAnsi="Berlin Sans FB"/>
          <w:sz w:val="24"/>
          <w:szCs w:val="24"/>
        </w:rPr>
        <w:t xml:space="preserve"> and</w:t>
      </w:r>
      <w:r w:rsidR="000D2B8A">
        <w:rPr>
          <w:rFonts w:ascii="Berlin Sans FB" w:hAnsi="Berlin Sans FB"/>
          <w:sz w:val="24"/>
          <w:szCs w:val="24"/>
        </w:rPr>
        <w:t>e</w:t>
      </w:r>
      <w:r>
        <w:rPr>
          <w:rFonts w:ascii="Berlin Sans FB" w:hAnsi="Berlin Sans FB"/>
          <w:sz w:val="24"/>
          <w:szCs w:val="24"/>
        </w:rPr>
        <w:t xml:space="preserve">ren Mitgliedsarten </w:t>
      </w:r>
      <w:r w:rsidR="00ED352B">
        <w:rPr>
          <w:rFonts w:ascii="Berlin Sans FB" w:hAnsi="Berlin Sans FB"/>
          <w:sz w:val="24"/>
          <w:szCs w:val="24"/>
        </w:rPr>
        <w:t xml:space="preserve">(gemäß Punkt 12.1 der </w:t>
      </w:r>
      <w:r>
        <w:rPr>
          <w:rFonts w:ascii="Berlin Sans FB" w:hAnsi="Berlin Sans FB"/>
          <w:sz w:val="24"/>
          <w:szCs w:val="24"/>
        </w:rPr>
        <w:t xml:space="preserve">        </w:t>
      </w:r>
      <w:r w:rsidR="00ED352B">
        <w:rPr>
          <w:rFonts w:ascii="Berlin Sans FB" w:hAnsi="Berlin Sans FB"/>
          <w:sz w:val="24"/>
          <w:szCs w:val="24"/>
        </w:rPr>
        <w:t>Vereinsstatuten)</w:t>
      </w:r>
    </w:p>
    <w:p w14:paraId="6F29EFC3" w14:textId="64ACE3A7" w:rsidR="00E07230" w:rsidRPr="00E07230" w:rsidRDefault="00000000" w:rsidP="00E22C52">
      <w:pPr>
        <w:rPr>
          <w:rFonts w:ascii="Bahnschrift SemiBold Condensed" w:hAnsi="Bahnschrift SemiBold Condensed"/>
          <w:sz w:val="24"/>
          <w:szCs w:val="24"/>
        </w:rPr>
      </w:pPr>
      <w:r>
        <w:rPr>
          <w:rFonts w:ascii="Bahnschrift SemiBold" w:hAnsi="Bahnschrift SemiBold"/>
          <w:b/>
          <w:color w:val="F7CAAC" w:themeColor="accent2" w:themeTint="66"/>
          <w:sz w:val="16"/>
          <w:szCs w:val="16"/>
          <w14:glow w14:rad="228600">
            <w14:schemeClr w14:val="accent4">
              <w14:alpha w14:val="60000"/>
              <w14:satMod w14:val="175000"/>
            </w14:schemeClr>
          </w14:glow>
          <w14:shadow w14:blurRad="60007" w14:dist="0" w14:dir="1500000" w14:sx="100000" w14:sy="-30000" w14:kx="800400" w14:ky="0" w14:algn="bl">
            <w14:srgbClr w14:val="000000">
              <w14:alpha w14:val="80000"/>
            </w14:srgbClr>
          </w14:shadow>
          <w14:textOutline w14:w="12700" w14:cap="flat" w14:cmpd="sng" w14:algn="ctr">
            <w14:solidFill>
              <w14:srgbClr w14:val="FF0000"/>
            </w14:solidFill>
            <w14:prstDash w14:val="solid"/>
            <w14:round/>
          </w14:textOutline>
        </w:rPr>
        <w:pict w14:anchorId="5451E437">
          <v:rect id="_x0000_i1025" style="width:538.6pt;height:2pt;mso-position-horizontal:absolute;mso-position-vertical:absolute" o:hralign="center" o:hrstd="t" o:hrnoshade="t" o:hr="t" fillcolor="red" stroked="f"/>
        </w:pict>
      </w:r>
      <w:bookmarkEnd w:id="0"/>
    </w:p>
    <w:bookmarkEnd w:id="1"/>
    <w:p w14:paraId="21B49245" w14:textId="755472E3" w:rsidR="00E22C52" w:rsidRDefault="00E22C52" w:rsidP="00E22C52">
      <w:pPr>
        <w:rPr>
          <w:rFonts w:ascii="Berlin Sans FB" w:hAnsi="Berlin Sans FB"/>
          <w:sz w:val="24"/>
          <w:szCs w:val="24"/>
        </w:rPr>
      </w:pPr>
    </w:p>
    <w:p w14:paraId="43C87629" w14:textId="1E3797CF" w:rsidR="00ED352B" w:rsidRDefault="00ED352B" w:rsidP="00ED352B">
      <w:pPr>
        <w:pStyle w:val="Listenabsatz"/>
        <w:numPr>
          <w:ilvl w:val="0"/>
          <w:numId w:val="4"/>
        </w:numPr>
        <w:rPr>
          <w:rFonts w:ascii="Arial" w:hAnsi="Arial" w:cs="Arial"/>
          <w:b/>
          <w:bCs/>
          <w:sz w:val="32"/>
          <w:szCs w:val="32"/>
        </w:rPr>
      </w:pPr>
      <w:r w:rsidRPr="00ED352B">
        <w:rPr>
          <w:rFonts w:ascii="Arial" w:hAnsi="Arial" w:cs="Arial"/>
          <w:b/>
          <w:bCs/>
          <w:sz w:val="32"/>
          <w:szCs w:val="32"/>
        </w:rPr>
        <w:t>Grundsatz</w:t>
      </w:r>
    </w:p>
    <w:p w14:paraId="55C79300" w14:textId="050DECBF" w:rsidR="00ED352B" w:rsidRDefault="0025550A" w:rsidP="00ED352B">
      <w:pPr>
        <w:ind w:left="360"/>
        <w:rPr>
          <w:rFonts w:ascii="Arial" w:hAnsi="Arial" w:cs="Arial"/>
          <w:sz w:val="20"/>
          <w:szCs w:val="20"/>
        </w:rPr>
      </w:pPr>
      <w:r>
        <w:rPr>
          <w:rFonts w:ascii="Arial" w:hAnsi="Arial" w:cs="Arial"/>
          <w:sz w:val="20"/>
          <w:szCs w:val="20"/>
        </w:rPr>
        <w:t>Die</w:t>
      </w:r>
      <w:r w:rsidR="00ED352B">
        <w:rPr>
          <w:rFonts w:ascii="Arial" w:hAnsi="Arial" w:cs="Arial"/>
          <w:sz w:val="20"/>
          <w:szCs w:val="20"/>
        </w:rPr>
        <w:t xml:space="preserve"> Beitrags</w:t>
      </w:r>
      <w:r>
        <w:rPr>
          <w:rFonts w:ascii="Arial" w:hAnsi="Arial" w:cs="Arial"/>
          <w:sz w:val="20"/>
          <w:szCs w:val="20"/>
        </w:rPr>
        <w:t>-</w:t>
      </w:r>
      <w:r w:rsidR="00ED352B">
        <w:rPr>
          <w:rFonts w:ascii="Arial" w:hAnsi="Arial" w:cs="Arial"/>
          <w:sz w:val="20"/>
          <w:szCs w:val="20"/>
        </w:rPr>
        <w:t xml:space="preserve"> &amp; Gebührenverordnung regelt alle Einzelheiten über die Pflichten der Mitglieder zur Entrichtung von Beiträgen</w:t>
      </w:r>
      <w:r w:rsidR="00840C80">
        <w:rPr>
          <w:rFonts w:ascii="Arial" w:hAnsi="Arial" w:cs="Arial"/>
          <w:sz w:val="20"/>
          <w:szCs w:val="20"/>
        </w:rPr>
        <w:t xml:space="preserve"> und Gebühren an den Verein. Sie wir</w:t>
      </w:r>
      <w:r>
        <w:rPr>
          <w:rFonts w:ascii="Arial" w:hAnsi="Arial" w:cs="Arial"/>
          <w:sz w:val="20"/>
          <w:szCs w:val="20"/>
        </w:rPr>
        <w:t>d</w:t>
      </w:r>
      <w:r w:rsidR="00840C80">
        <w:rPr>
          <w:rFonts w:ascii="Arial" w:hAnsi="Arial" w:cs="Arial"/>
          <w:sz w:val="20"/>
          <w:szCs w:val="20"/>
        </w:rPr>
        <w:t xml:space="preserve"> von dem um Vereinsaufnahme Ersuchenden verbindlich anerkannt. Der Mitgliedsbeitrag, die Aufnahme- und sonstige Gebühren sowie Umlagen werden vom Vorstand beschlossen. Alle Mitglieder sind gemäß Statuten verpflichtet, Beiträge und Gebühren pünktlich an den Verein zu entrichten.</w:t>
      </w:r>
    </w:p>
    <w:p w14:paraId="4132FABF" w14:textId="5BCA393E" w:rsidR="00840C80" w:rsidRDefault="00840C80" w:rsidP="00ED352B">
      <w:pPr>
        <w:ind w:left="360"/>
        <w:rPr>
          <w:rFonts w:ascii="Arial" w:hAnsi="Arial" w:cs="Arial"/>
          <w:sz w:val="20"/>
          <w:szCs w:val="20"/>
        </w:rPr>
      </w:pPr>
    </w:p>
    <w:p w14:paraId="7802E0C7" w14:textId="69B9A0B9" w:rsidR="00840C80" w:rsidRPr="00840C80" w:rsidRDefault="006A6E02" w:rsidP="00840C80">
      <w:pPr>
        <w:pStyle w:val="Listenabsatz"/>
        <w:numPr>
          <w:ilvl w:val="0"/>
          <w:numId w:val="4"/>
        </w:numPr>
        <w:rPr>
          <w:rFonts w:ascii="Arial" w:hAnsi="Arial" w:cs="Arial"/>
          <w:b/>
          <w:bCs/>
          <w:sz w:val="32"/>
          <w:szCs w:val="32"/>
        </w:rPr>
      </w:pPr>
      <w:r>
        <w:rPr>
          <w:rFonts w:ascii="Arial" w:hAnsi="Arial" w:cs="Arial"/>
          <w:b/>
          <w:bCs/>
          <w:sz w:val="32"/>
          <w:szCs w:val="32"/>
        </w:rPr>
        <w:t>Solid</w:t>
      </w:r>
      <w:r w:rsidR="00840C80">
        <w:rPr>
          <w:rFonts w:ascii="Arial" w:hAnsi="Arial" w:cs="Arial"/>
          <w:b/>
          <w:bCs/>
          <w:sz w:val="32"/>
          <w:szCs w:val="32"/>
        </w:rPr>
        <w:t>aritätsprinzip</w:t>
      </w:r>
    </w:p>
    <w:p w14:paraId="69CE44AB" w14:textId="0781E9DD" w:rsidR="00840C80" w:rsidRDefault="00840C80" w:rsidP="00840C80">
      <w:pPr>
        <w:ind w:left="360"/>
        <w:rPr>
          <w:rFonts w:ascii="Arial" w:hAnsi="Arial" w:cs="Arial"/>
          <w:sz w:val="20"/>
          <w:szCs w:val="20"/>
        </w:rPr>
      </w:pPr>
      <w:r>
        <w:rPr>
          <w:rFonts w:ascii="Arial" w:hAnsi="Arial" w:cs="Arial"/>
          <w:sz w:val="20"/>
          <w:szCs w:val="20"/>
        </w:rPr>
        <w:t xml:space="preserve">Wesentliche Grundlage für die </w:t>
      </w:r>
      <w:r w:rsidR="00734DF9">
        <w:rPr>
          <w:rFonts w:ascii="Arial" w:hAnsi="Arial" w:cs="Arial"/>
          <w:sz w:val="20"/>
          <w:szCs w:val="20"/>
        </w:rPr>
        <w:t>f</w:t>
      </w:r>
      <w:r>
        <w:rPr>
          <w:rFonts w:ascii="Arial" w:hAnsi="Arial" w:cs="Arial"/>
          <w:sz w:val="20"/>
          <w:szCs w:val="20"/>
        </w:rPr>
        <w:t xml:space="preserve">inanzielle Ausstattung des Vereins ist das Beitragsaufkommen der Mitglieder. Der Verein ist daher darauf angewiesen, dass alle Mitglieder ihre Beitragspflichten in vollem Umfang und pünktlich erfüllen. Nur so kann der Verein seine Aufgaben erfüllen und </w:t>
      </w:r>
      <w:r w:rsidR="009534EF">
        <w:rPr>
          <w:rFonts w:ascii="Arial" w:hAnsi="Arial" w:cs="Arial"/>
          <w:sz w:val="20"/>
          <w:szCs w:val="20"/>
        </w:rPr>
        <w:t>seine Leistungen</w:t>
      </w:r>
      <w:r w:rsidR="0036583A">
        <w:rPr>
          <w:rFonts w:ascii="Arial" w:hAnsi="Arial" w:cs="Arial"/>
          <w:sz w:val="20"/>
          <w:szCs w:val="20"/>
        </w:rPr>
        <w:t xml:space="preserve"> gegenüber seinen</w:t>
      </w:r>
      <w:r>
        <w:rPr>
          <w:rFonts w:ascii="Arial" w:hAnsi="Arial" w:cs="Arial"/>
          <w:sz w:val="20"/>
          <w:szCs w:val="20"/>
        </w:rPr>
        <w:t xml:space="preserve"> Mitgliedern erbringen.</w:t>
      </w:r>
    </w:p>
    <w:p w14:paraId="69689D50" w14:textId="244C9D8E" w:rsidR="009534EF" w:rsidRPr="009534EF" w:rsidRDefault="009534EF" w:rsidP="00840C80">
      <w:pPr>
        <w:ind w:left="360"/>
        <w:rPr>
          <w:rFonts w:ascii="Arial" w:hAnsi="Arial" w:cs="Arial"/>
          <w:sz w:val="24"/>
          <w:szCs w:val="24"/>
        </w:rPr>
      </w:pPr>
      <w:r w:rsidRPr="009534EF">
        <w:rPr>
          <w:rFonts w:ascii="Arial" w:hAnsi="Arial" w:cs="Arial"/>
          <w:sz w:val="24"/>
          <w:szCs w:val="24"/>
          <w:highlight w:val="yellow"/>
        </w:rPr>
        <w:t xml:space="preserve">Beitrag ist </w:t>
      </w:r>
      <w:proofErr w:type="spellStart"/>
      <w:r w:rsidRPr="009534EF">
        <w:rPr>
          <w:rFonts w:ascii="Arial" w:hAnsi="Arial" w:cs="Arial"/>
          <w:sz w:val="24"/>
          <w:szCs w:val="24"/>
          <w:highlight w:val="yellow"/>
        </w:rPr>
        <w:t>Bringpflicht</w:t>
      </w:r>
      <w:proofErr w:type="spellEnd"/>
    </w:p>
    <w:p w14:paraId="2A451094" w14:textId="3699B5E3" w:rsidR="009534EF" w:rsidRDefault="009534EF" w:rsidP="00840C80">
      <w:pPr>
        <w:ind w:left="360"/>
        <w:rPr>
          <w:rFonts w:ascii="Arial" w:hAnsi="Arial" w:cs="Arial"/>
          <w:color w:val="FF0000"/>
          <w:sz w:val="24"/>
          <w:szCs w:val="24"/>
        </w:rPr>
      </w:pPr>
    </w:p>
    <w:p w14:paraId="41E3A12D" w14:textId="25B9B5E3" w:rsidR="009534EF" w:rsidRDefault="009534EF" w:rsidP="009534EF">
      <w:pPr>
        <w:pStyle w:val="Listenabsatz"/>
        <w:numPr>
          <w:ilvl w:val="0"/>
          <w:numId w:val="4"/>
        </w:numPr>
        <w:rPr>
          <w:rFonts w:ascii="Arial" w:hAnsi="Arial" w:cs="Arial"/>
          <w:b/>
          <w:bCs/>
          <w:sz w:val="32"/>
          <w:szCs w:val="32"/>
        </w:rPr>
      </w:pPr>
      <w:r>
        <w:rPr>
          <w:rFonts w:ascii="Arial" w:hAnsi="Arial" w:cs="Arial"/>
          <w:b/>
          <w:bCs/>
          <w:sz w:val="32"/>
          <w:szCs w:val="32"/>
        </w:rPr>
        <w:t>Geltungsbereich</w:t>
      </w:r>
    </w:p>
    <w:p w14:paraId="60839124" w14:textId="4C07EF83" w:rsidR="009534EF" w:rsidRDefault="009534EF" w:rsidP="009534EF">
      <w:pPr>
        <w:ind w:left="360"/>
        <w:rPr>
          <w:rFonts w:ascii="Arial" w:hAnsi="Arial" w:cs="Arial"/>
          <w:sz w:val="20"/>
          <w:szCs w:val="20"/>
        </w:rPr>
      </w:pPr>
      <w:r>
        <w:rPr>
          <w:rFonts w:ascii="Arial" w:hAnsi="Arial" w:cs="Arial"/>
          <w:sz w:val="20"/>
          <w:szCs w:val="20"/>
        </w:rPr>
        <w:t>Die hier vorliegende Beitrags- und Gebühren</w:t>
      </w:r>
      <w:r w:rsidR="00096BC9">
        <w:rPr>
          <w:rFonts w:ascii="Arial" w:hAnsi="Arial" w:cs="Arial"/>
          <w:sz w:val="20"/>
          <w:szCs w:val="20"/>
        </w:rPr>
        <w:t>ver</w:t>
      </w:r>
      <w:r>
        <w:rPr>
          <w:rFonts w:ascii="Arial" w:hAnsi="Arial" w:cs="Arial"/>
          <w:sz w:val="20"/>
          <w:szCs w:val="20"/>
        </w:rPr>
        <w:t>ordnung gilt für alle Mitglieder des SV Nordkette.</w:t>
      </w:r>
    </w:p>
    <w:p w14:paraId="2DFF2557" w14:textId="30483EDE" w:rsidR="009534EF" w:rsidRDefault="009534EF" w:rsidP="009534EF">
      <w:pPr>
        <w:ind w:left="360"/>
        <w:rPr>
          <w:rFonts w:ascii="Arial" w:hAnsi="Arial" w:cs="Arial"/>
          <w:sz w:val="20"/>
          <w:szCs w:val="20"/>
        </w:rPr>
      </w:pPr>
    </w:p>
    <w:p w14:paraId="5EA09055" w14:textId="53856556" w:rsidR="009534EF" w:rsidRDefault="009534EF" w:rsidP="009534EF">
      <w:pPr>
        <w:pStyle w:val="Listenabsatz"/>
        <w:numPr>
          <w:ilvl w:val="0"/>
          <w:numId w:val="4"/>
        </w:numPr>
        <w:rPr>
          <w:rFonts w:ascii="Arial" w:hAnsi="Arial" w:cs="Arial"/>
          <w:b/>
          <w:bCs/>
          <w:sz w:val="32"/>
          <w:szCs w:val="32"/>
        </w:rPr>
      </w:pPr>
      <w:r>
        <w:rPr>
          <w:rFonts w:ascii="Arial" w:hAnsi="Arial" w:cs="Arial"/>
          <w:b/>
          <w:bCs/>
          <w:sz w:val="32"/>
          <w:szCs w:val="32"/>
        </w:rPr>
        <w:t>Inkrafttreten</w:t>
      </w:r>
    </w:p>
    <w:p w14:paraId="3F8D68C3" w14:textId="1DDA2E63" w:rsidR="009534EF" w:rsidRDefault="009534EF" w:rsidP="009534EF">
      <w:pPr>
        <w:ind w:left="360"/>
        <w:rPr>
          <w:rFonts w:ascii="Arial" w:hAnsi="Arial" w:cs="Arial"/>
          <w:sz w:val="20"/>
          <w:szCs w:val="20"/>
        </w:rPr>
      </w:pPr>
      <w:r>
        <w:rPr>
          <w:rFonts w:ascii="Arial" w:hAnsi="Arial" w:cs="Arial"/>
          <w:sz w:val="20"/>
          <w:szCs w:val="20"/>
        </w:rPr>
        <w:t xml:space="preserve">Die festgesetzten Beiträge und Gebühren treten ab dem </w:t>
      </w:r>
      <w:r w:rsidRPr="009534EF">
        <w:rPr>
          <w:rFonts w:ascii="Arial" w:hAnsi="Arial" w:cs="Arial"/>
          <w:b/>
          <w:bCs/>
          <w:sz w:val="20"/>
          <w:szCs w:val="20"/>
          <w:highlight w:val="yellow"/>
        </w:rPr>
        <w:t>0</w:t>
      </w:r>
      <w:r w:rsidR="002635FE">
        <w:rPr>
          <w:rFonts w:ascii="Arial" w:hAnsi="Arial" w:cs="Arial"/>
          <w:b/>
          <w:bCs/>
          <w:sz w:val="20"/>
          <w:szCs w:val="20"/>
          <w:highlight w:val="yellow"/>
        </w:rPr>
        <w:t>5</w:t>
      </w:r>
      <w:r w:rsidRPr="009534EF">
        <w:rPr>
          <w:rFonts w:ascii="Arial" w:hAnsi="Arial" w:cs="Arial"/>
          <w:b/>
          <w:bCs/>
          <w:sz w:val="20"/>
          <w:szCs w:val="20"/>
          <w:highlight w:val="yellow"/>
        </w:rPr>
        <w:t>.08.2022</w:t>
      </w:r>
      <w:r>
        <w:rPr>
          <w:rFonts w:ascii="Arial" w:hAnsi="Arial" w:cs="Arial"/>
          <w:b/>
          <w:bCs/>
          <w:sz w:val="20"/>
          <w:szCs w:val="20"/>
        </w:rPr>
        <w:t xml:space="preserve"> </w:t>
      </w:r>
      <w:r>
        <w:rPr>
          <w:rFonts w:ascii="Arial" w:hAnsi="Arial" w:cs="Arial"/>
          <w:sz w:val="20"/>
          <w:szCs w:val="20"/>
        </w:rPr>
        <w:t>in Kraft.</w:t>
      </w:r>
    </w:p>
    <w:p w14:paraId="5F92CC5A" w14:textId="1DB6716A" w:rsidR="009534EF" w:rsidRDefault="009534EF" w:rsidP="009534EF">
      <w:pPr>
        <w:ind w:left="360"/>
        <w:rPr>
          <w:rFonts w:ascii="Arial" w:hAnsi="Arial" w:cs="Arial"/>
          <w:sz w:val="20"/>
          <w:szCs w:val="20"/>
        </w:rPr>
      </w:pPr>
    </w:p>
    <w:p w14:paraId="7B29A561" w14:textId="62139D0E" w:rsidR="009534EF" w:rsidRDefault="009534EF" w:rsidP="009534EF">
      <w:pPr>
        <w:pStyle w:val="Listenabsatz"/>
        <w:numPr>
          <w:ilvl w:val="0"/>
          <w:numId w:val="4"/>
        </w:numPr>
        <w:rPr>
          <w:rFonts w:ascii="Arial" w:hAnsi="Arial" w:cs="Arial"/>
          <w:b/>
          <w:bCs/>
          <w:sz w:val="32"/>
          <w:szCs w:val="32"/>
        </w:rPr>
      </w:pPr>
      <w:r>
        <w:rPr>
          <w:rFonts w:ascii="Arial" w:hAnsi="Arial" w:cs="Arial"/>
          <w:b/>
          <w:bCs/>
          <w:sz w:val="32"/>
          <w:szCs w:val="32"/>
        </w:rPr>
        <w:t>Aufnahmegebühr</w:t>
      </w:r>
    </w:p>
    <w:p w14:paraId="31DC1A56" w14:textId="67A7D149" w:rsidR="00AE592C" w:rsidRDefault="00970131" w:rsidP="00E554C2">
      <w:pPr>
        <w:ind w:left="360"/>
        <w:rPr>
          <w:rFonts w:ascii="Arial" w:hAnsi="Arial" w:cs="Arial"/>
          <w:sz w:val="20"/>
          <w:szCs w:val="20"/>
        </w:rPr>
      </w:pPr>
      <w:r>
        <w:rPr>
          <w:rFonts w:ascii="Arial" w:hAnsi="Arial" w:cs="Arial"/>
          <w:sz w:val="20"/>
          <w:szCs w:val="20"/>
        </w:rPr>
        <w:t>Bei Aufnahme wird eine einma</w:t>
      </w:r>
      <w:r w:rsidR="00D541E5">
        <w:rPr>
          <w:rFonts w:ascii="Arial" w:hAnsi="Arial" w:cs="Arial"/>
          <w:sz w:val="20"/>
          <w:szCs w:val="20"/>
        </w:rPr>
        <w:t xml:space="preserve">lige Aufnahmegebühr in Höhe von </w:t>
      </w:r>
      <w:r>
        <w:rPr>
          <w:rFonts w:ascii="Arial" w:hAnsi="Arial" w:cs="Arial"/>
          <w:sz w:val="20"/>
          <w:szCs w:val="20"/>
        </w:rPr>
        <w:t xml:space="preserve">10,00 </w:t>
      </w:r>
      <w:r w:rsidR="00D541E5">
        <w:rPr>
          <w:rFonts w:ascii="Arial" w:hAnsi="Arial" w:cs="Arial"/>
          <w:sz w:val="20"/>
          <w:szCs w:val="20"/>
        </w:rPr>
        <w:t xml:space="preserve">€ </w:t>
      </w:r>
      <w:r>
        <w:rPr>
          <w:rFonts w:ascii="Arial" w:hAnsi="Arial" w:cs="Arial"/>
          <w:sz w:val="20"/>
          <w:szCs w:val="20"/>
        </w:rPr>
        <w:t>erhoben (Ausnahme</w:t>
      </w:r>
      <w:r w:rsidR="005B59C9">
        <w:rPr>
          <w:rFonts w:ascii="Arial" w:hAnsi="Arial" w:cs="Arial"/>
          <w:sz w:val="20"/>
          <w:szCs w:val="20"/>
        </w:rPr>
        <w:t>:</w:t>
      </w:r>
      <w:r>
        <w:rPr>
          <w:rFonts w:ascii="Arial" w:hAnsi="Arial" w:cs="Arial"/>
          <w:sz w:val="20"/>
          <w:szCs w:val="20"/>
        </w:rPr>
        <w:t xml:space="preserve"> Gründungsmitglieder)</w:t>
      </w:r>
      <w:r w:rsidR="005B59C9">
        <w:rPr>
          <w:rFonts w:ascii="Arial" w:hAnsi="Arial" w:cs="Arial"/>
          <w:sz w:val="20"/>
          <w:szCs w:val="20"/>
        </w:rPr>
        <w:t>.</w:t>
      </w:r>
      <w:r>
        <w:rPr>
          <w:rFonts w:ascii="Arial" w:hAnsi="Arial" w:cs="Arial"/>
          <w:sz w:val="20"/>
          <w:szCs w:val="20"/>
        </w:rPr>
        <w:t xml:space="preserve"> Diese wird bei der ersten Beitragszahlung mit</w:t>
      </w:r>
      <w:r w:rsidR="005B59C9">
        <w:rPr>
          <w:rFonts w:ascii="Arial" w:hAnsi="Arial" w:cs="Arial"/>
          <w:sz w:val="20"/>
          <w:szCs w:val="20"/>
        </w:rPr>
        <w:t xml:space="preserve"> </w:t>
      </w:r>
      <w:r>
        <w:rPr>
          <w:rFonts w:ascii="Arial" w:hAnsi="Arial" w:cs="Arial"/>
          <w:sz w:val="20"/>
          <w:szCs w:val="20"/>
        </w:rPr>
        <w:t>eingehoben.</w:t>
      </w:r>
      <w:r w:rsidR="00492C1A">
        <w:rPr>
          <w:rFonts w:ascii="Arial" w:hAnsi="Arial" w:cs="Arial"/>
          <w:sz w:val="20"/>
          <w:szCs w:val="20"/>
        </w:rPr>
        <w:t xml:space="preserve">     </w:t>
      </w:r>
    </w:p>
    <w:p w14:paraId="4F99D463" w14:textId="77777777" w:rsidR="00AE592C" w:rsidRDefault="00AE592C" w:rsidP="00E554C2">
      <w:pPr>
        <w:ind w:left="360"/>
        <w:rPr>
          <w:rFonts w:ascii="Arial" w:hAnsi="Arial" w:cs="Arial"/>
          <w:sz w:val="20"/>
          <w:szCs w:val="20"/>
        </w:rPr>
      </w:pPr>
    </w:p>
    <w:p w14:paraId="2C89E41D" w14:textId="77777777" w:rsidR="0081512B" w:rsidRPr="0081512B" w:rsidRDefault="0081512B" w:rsidP="0081512B">
      <w:pPr>
        <w:pStyle w:val="Listenabsatz"/>
        <w:numPr>
          <w:ilvl w:val="0"/>
          <w:numId w:val="4"/>
        </w:numPr>
        <w:rPr>
          <w:rFonts w:ascii="Arial" w:hAnsi="Arial" w:cs="Arial"/>
          <w:b/>
          <w:bCs/>
          <w:sz w:val="32"/>
          <w:szCs w:val="32"/>
        </w:rPr>
      </w:pPr>
      <w:r>
        <w:rPr>
          <w:rFonts w:ascii="Arial" w:hAnsi="Arial" w:cs="Arial"/>
          <w:b/>
          <w:bCs/>
          <w:sz w:val="32"/>
          <w:szCs w:val="32"/>
        </w:rPr>
        <w:t>Beitragskonto</w:t>
      </w:r>
      <w:r>
        <w:rPr>
          <w:rFonts w:ascii="Arial" w:hAnsi="Arial" w:cs="Arial"/>
          <w:sz w:val="20"/>
          <w:szCs w:val="20"/>
        </w:rPr>
        <w:t xml:space="preserve"> </w:t>
      </w:r>
    </w:p>
    <w:p w14:paraId="08490D0A" w14:textId="77777777" w:rsidR="0081512B" w:rsidRDefault="0081512B" w:rsidP="0081512B">
      <w:pPr>
        <w:pStyle w:val="Listenabsatz"/>
        <w:ind w:left="360"/>
        <w:rPr>
          <w:rFonts w:ascii="Arial" w:hAnsi="Arial" w:cs="Arial"/>
          <w:sz w:val="20"/>
          <w:szCs w:val="20"/>
        </w:rPr>
      </w:pPr>
    </w:p>
    <w:p w14:paraId="51ED3D73" w14:textId="2157A3E5" w:rsidR="00ED3D2F" w:rsidRDefault="0081512B" w:rsidP="00ED3D2F">
      <w:pPr>
        <w:pStyle w:val="Listenabsatz"/>
        <w:ind w:left="360"/>
        <w:rPr>
          <w:rFonts w:ascii="Arial" w:hAnsi="Arial" w:cs="Arial"/>
          <w:sz w:val="20"/>
          <w:szCs w:val="20"/>
        </w:rPr>
      </w:pPr>
      <w:r>
        <w:rPr>
          <w:rFonts w:ascii="Arial" w:hAnsi="Arial" w:cs="Arial"/>
          <w:sz w:val="20"/>
          <w:szCs w:val="20"/>
        </w:rPr>
        <w:t>Bankinstitut:                                  Hypobank Tirol</w:t>
      </w:r>
      <w:r w:rsidR="00492C1A" w:rsidRPr="0081512B">
        <w:rPr>
          <w:rFonts w:ascii="Arial" w:hAnsi="Arial" w:cs="Arial"/>
          <w:sz w:val="20"/>
          <w:szCs w:val="20"/>
        </w:rPr>
        <w:t xml:space="preserve">    </w:t>
      </w:r>
      <w:r>
        <w:rPr>
          <w:rFonts w:ascii="Arial" w:hAnsi="Arial" w:cs="Arial"/>
          <w:sz w:val="20"/>
          <w:szCs w:val="20"/>
        </w:rPr>
        <w:t xml:space="preserve">                                                                                                                                         Kontoinhaber:                               SV Nordkette</w:t>
      </w:r>
      <w:r w:rsidR="00492C1A" w:rsidRPr="0081512B">
        <w:rPr>
          <w:rFonts w:ascii="Arial" w:hAnsi="Arial" w:cs="Arial"/>
          <w:sz w:val="20"/>
          <w:szCs w:val="20"/>
        </w:rPr>
        <w:t xml:space="preserve">    </w:t>
      </w:r>
      <w:r>
        <w:rPr>
          <w:rFonts w:ascii="Arial" w:hAnsi="Arial" w:cs="Arial"/>
          <w:sz w:val="20"/>
          <w:szCs w:val="20"/>
        </w:rPr>
        <w:t xml:space="preserve">                                                                                                                                              IBAN:                                            AT71 5700 0300 5572 7810                                                                                                                       BIC:                                              HYPTAT22                                                                                                                                                  </w:t>
      </w:r>
      <w:r w:rsidRPr="00ED3D2F">
        <w:rPr>
          <w:rFonts w:ascii="Arial" w:hAnsi="Arial" w:cs="Arial"/>
          <w:sz w:val="20"/>
          <w:szCs w:val="20"/>
          <w:highlight w:val="yellow"/>
        </w:rPr>
        <w:t xml:space="preserve">Verwendungszweck:                   Siehe </w:t>
      </w:r>
      <w:r w:rsidR="00ED3D2F" w:rsidRPr="00ED3D2F">
        <w:rPr>
          <w:rFonts w:ascii="Arial" w:hAnsi="Arial" w:cs="Arial"/>
          <w:sz w:val="20"/>
          <w:szCs w:val="20"/>
          <w:highlight w:val="yellow"/>
        </w:rPr>
        <w:t xml:space="preserve">Schreiben Mitgliedsbeitrag  und </w:t>
      </w:r>
      <w:r w:rsidR="00ED3D2F" w:rsidRPr="00EC705B">
        <w:rPr>
          <w:rFonts w:ascii="Arial" w:hAnsi="Arial" w:cs="Arial"/>
          <w:sz w:val="20"/>
          <w:szCs w:val="20"/>
          <w:highlight w:val="yellow"/>
        </w:rPr>
        <w:t xml:space="preserve">Punkt </w:t>
      </w:r>
      <w:r w:rsidR="00EC705B" w:rsidRPr="00EC705B">
        <w:rPr>
          <w:rFonts w:ascii="Arial" w:hAnsi="Arial" w:cs="Arial"/>
          <w:sz w:val="20"/>
          <w:szCs w:val="20"/>
          <w:highlight w:val="yellow"/>
        </w:rPr>
        <w:t>8</w:t>
      </w:r>
    </w:p>
    <w:p w14:paraId="2305D6BC" w14:textId="137B9627" w:rsidR="00AE592C" w:rsidRDefault="00492C1A" w:rsidP="00ED3D2F">
      <w:pPr>
        <w:pStyle w:val="Listenabsatz"/>
        <w:ind w:left="360"/>
        <w:rPr>
          <w:rFonts w:ascii="Arial" w:hAnsi="Arial" w:cs="Arial"/>
          <w:sz w:val="20"/>
          <w:szCs w:val="20"/>
        </w:rPr>
      </w:pPr>
      <w:r w:rsidRPr="00ED3D2F">
        <w:rPr>
          <w:rFonts w:ascii="Arial" w:hAnsi="Arial" w:cs="Arial"/>
          <w:sz w:val="20"/>
          <w:szCs w:val="20"/>
        </w:rPr>
        <w:t xml:space="preserve">                                                                                                                                                                 </w:t>
      </w:r>
    </w:p>
    <w:p w14:paraId="073C109E" w14:textId="77777777" w:rsidR="00ED3D2F" w:rsidRDefault="00ED3D2F" w:rsidP="00ED3D2F">
      <w:pPr>
        <w:pStyle w:val="Listenabsatz"/>
        <w:ind w:left="360"/>
        <w:rPr>
          <w:rFonts w:ascii="Arial" w:hAnsi="Arial" w:cs="Arial"/>
          <w:sz w:val="20"/>
          <w:szCs w:val="20"/>
        </w:rPr>
      </w:pPr>
    </w:p>
    <w:p w14:paraId="6EFCEDE0" w14:textId="41040FA6" w:rsidR="00970131" w:rsidRPr="00ED3D2F" w:rsidRDefault="00970131" w:rsidP="00ED3D2F">
      <w:pPr>
        <w:pStyle w:val="Listenabsatz"/>
        <w:numPr>
          <w:ilvl w:val="0"/>
          <w:numId w:val="4"/>
        </w:numPr>
        <w:rPr>
          <w:rFonts w:ascii="Arial" w:hAnsi="Arial" w:cs="Arial"/>
          <w:b/>
          <w:bCs/>
          <w:sz w:val="32"/>
          <w:szCs w:val="32"/>
        </w:rPr>
      </w:pPr>
      <w:r w:rsidRPr="00ED3D2F">
        <w:rPr>
          <w:rFonts w:ascii="Arial" w:hAnsi="Arial" w:cs="Arial"/>
          <w:b/>
          <w:bCs/>
          <w:sz w:val="32"/>
          <w:szCs w:val="32"/>
        </w:rPr>
        <w:lastRenderedPageBreak/>
        <w:t>Beitragshöhen</w:t>
      </w:r>
    </w:p>
    <w:p w14:paraId="6DC2C2D9" w14:textId="079E6DD5" w:rsidR="001A376C" w:rsidRDefault="00970131" w:rsidP="00AE592C">
      <w:pPr>
        <w:ind w:left="360"/>
        <w:rPr>
          <w:rFonts w:ascii="Arial" w:hAnsi="Arial" w:cs="Arial"/>
          <w:sz w:val="20"/>
          <w:szCs w:val="20"/>
        </w:rPr>
      </w:pPr>
      <w:r>
        <w:rPr>
          <w:rFonts w:ascii="Arial" w:hAnsi="Arial" w:cs="Arial"/>
          <w:sz w:val="20"/>
          <w:szCs w:val="20"/>
        </w:rPr>
        <w:t>Der Mitgliedsbeitrag beträgt:</w:t>
      </w:r>
    </w:p>
    <w:p w14:paraId="63E83156" w14:textId="77777777" w:rsidR="00AE592C" w:rsidRPr="00AE592C" w:rsidRDefault="00AE592C" w:rsidP="00AE592C">
      <w:pPr>
        <w:ind w:left="360"/>
        <w:rPr>
          <w:rFonts w:ascii="Arial" w:hAnsi="Arial" w:cs="Arial"/>
          <w:sz w:val="20"/>
          <w:szCs w:val="20"/>
        </w:rPr>
      </w:pPr>
    </w:p>
    <w:tbl>
      <w:tblPr>
        <w:tblStyle w:val="HelleListe"/>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410"/>
        <w:gridCol w:w="4846"/>
        <w:gridCol w:w="1603"/>
        <w:gridCol w:w="1603"/>
        <w:gridCol w:w="1592"/>
      </w:tblGrid>
      <w:tr w:rsidR="00192574" w14:paraId="63A79D89" w14:textId="77777777" w:rsidTr="00192574">
        <w:trPr>
          <w:cnfStyle w:val="100000000000" w:firstRow="1" w:lastRow="0" w:firstColumn="0" w:lastColumn="0" w:oddVBand="0" w:evenVBand="0" w:oddHBand="0" w:evenHBand="0" w:firstRowFirstColumn="0" w:firstRowLastColumn="0" w:lastRowFirstColumn="0" w:lastRowLastColumn="0"/>
          <w:trHeight w:val="328"/>
        </w:trPr>
        <w:tc>
          <w:tcPr>
            <w:tcW w:w="638" w:type="pct"/>
            <w:tcBorders>
              <w:top w:val="nil"/>
              <w:left w:val="nil"/>
              <w:bottom w:val="nil"/>
            </w:tcBorders>
            <w:shd w:val="clear" w:color="auto" w:fill="FF0000"/>
          </w:tcPr>
          <w:p w14:paraId="63B9FAC3" w14:textId="3CBFD6DF" w:rsidR="001A376C" w:rsidRPr="00192574" w:rsidRDefault="00CB0A0D" w:rsidP="00CB0A0D">
            <w:pPr>
              <w:jc w:val="center"/>
            </w:pPr>
            <w:r w:rsidRPr="00192574">
              <w:t>Gruppe</w:t>
            </w:r>
          </w:p>
        </w:tc>
        <w:tc>
          <w:tcPr>
            <w:tcW w:w="2192" w:type="pct"/>
            <w:tcBorders>
              <w:top w:val="nil"/>
              <w:bottom w:val="nil"/>
            </w:tcBorders>
            <w:shd w:val="clear" w:color="auto" w:fill="FF0000"/>
          </w:tcPr>
          <w:p w14:paraId="70D5F576" w14:textId="0EEAA702" w:rsidR="001A376C" w:rsidRPr="00192574" w:rsidRDefault="00CB0A0D" w:rsidP="00CB0A0D">
            <w:pPr>
              <w:jc w:val="center"/>
            </w:pPr>
            <w:r w:rsidRPr="00192574">
              <w:t>Mitgliedsformen</w:t>
            </w:r>
          </w:p>
        </w:tc>
        <w:tc>
          <w:tcPr>
            <w:tcW w:w="725" w:type="pct"/>
            <w:tcBorders>
              <w:top w:val="nil"/>
              <w:bottom w:val="nil"/>
            </w:tcBorders>
            <w:shd w:val="clear" w:color="auto" w:fill="FF0000"/>
          </w:tcPr>
          <w:p w14:paraId="5B369BEA" w14:textId="67D4843C" w:rsidR="001A376C" w:rsidRPr="00192574" w:rsidRDefault="00CB0A0D" w:rsidP="00CB0A0D">
            <w:pPr>
              <w:jc w:val="center"/>
            </w:pPr>
            <w:r w:rsidRPr="00192574">
              <w:t>Monatlich</w:t>
            </w:r>
          </w:p>
        </w:tc>
        <w:tc>
          <w:tcPr>
            <w:tcW w:w="725" w:type="pct"/>
            <w:tcBorders>
              <w:top w:val="nil"/>
              <w:bottom w:val="nil"/>
            </w:tcBorders>
            <w:shd w:val="clear" w:color="auto" w:fill="FF0000"/>
          </w:tcPr>
          <w:p w14:paraId="2B389029" w14:textId="5B68FA73" w:rsidR="001A376C" w:rsidRPr="00192574" w:rsidRDefault="002B3764" w:rsidP="00CB0A0D">
            <w:pPr>
              <w:jc w:val="center"/>
            </w:pPr>
            <w:r>
              <w:t>halbjährlich</w:t>
            </w:r>
          </w:p>
        </w:tc>
        <w:tc>
          <w:tcPr>
            <w:tcW w:w="720" w:type="pct"/>
            <w:tcBorders>
              <w:top w:val="nil"/>
              <w:bottom w:val="nil"/>
              <w:right w:val="nil"/>
            </w:tcBorders>
            <w:shd w:val="clear" w:color="auto" w:fill="FF0000"/>
          </w:tcPr>
          <w:p w14:paraId="33FF4931" w14:textId="033FDB4D" w:rsidR="001A376C" w:rsidRPr="00192574" w:rsidRDefault="00CB0A0D" w:rsidP="00CB0A0D">
            <w:pPr>
              <w:jc w:val="center"/>
            </w:pPr>
            <w:r w:rsidRPr="00192574">
              <w:t>Jährlich</w:t>
            </w:r>
          </w:p>
        </w:tc>
      </w:tr>
      <w:tr w:rsidR="00CB0A0D" w14:paraId="248B7B9F" w14:textId="77777777" w:rsidTr="00BD4F37">
        <w:trPr>
          <w:trHeight w:val="328"/>
        </w:trPr>
        <w:tc>
          <w:tcPr>
            <w:tcW w:w="638" w:type="pct"/>
            <w:tcBorders>
              <w:top w:val="nil"/>
            </w:tcBorders>
          </w:tcPr>
          <w:p w14:paraId="30538E93" w14:textId="3BEF9D18" w:rsidR="001A376C" w:rsidRPr="00CB0A0D" w:rsidRDefault="00CB0A0D" w:rsidP="00CB0A0D">
            <w:pPr>
              <w:jc w:val="center"/>
            </w:pPr>
            <w:r>
              <w:t>01</w:t>
            </w:r>
          </w:p>
        </w:tc>
        <w:tc>
          <w:tcPr>
            <w:tcW w:w="2192" w:type="pct"/>
            <w:tcBorders>
              <w:top w:val="nil"/>
            </w:tcBorders>
          </w:tcPr>
          <w:p w14:paraId="10917645" w14:textId="355D2C6F" w:rsidR="001A376C" w:rsidRPr="00CB0A0D" w:rsidRDefault="00CB0A0D" w:rsidP="00CB0A0D">
            <w:pPr>
              <w:jc w:val="center"/>
            </w:pPr>
            <w:r>
              <w:t>Rotschwarzes Familienmitglied</w:t>
            </w:r>
          </w:p>
        </w:tc>
        <w:tc>
          <w:tcPr>
            <w:tcW w:w="725" w:type="pct"/>
            <w:tcBorders>
              <w:top w:val="nil"/>
            </w:tcBorders>
          </w:tcPr>
          <w:p w14:paraId="3772F8E1" w14:textId="561889A3" w:rsidR="001A376C" w:rsidRPr="00CB0A0D" w:rsidRDefault="00124D41" w:rsidP="00CB0A0D">
            <w:pPr>
              <w:jc w:val="center"/>
            </w:pPr>
            <w:r>
              <w:t>-</w:t>
            </w:r>
          </w:p>
        </w:tc>
        <w:tc>
          <w:tcPr>
            <w:tcW w:w="725" w:type="pct"/>
            <w:tcBorders>
              <w:top w:val="nil"/>
            </w:tcBorders>
          </w:tcPr>
          <w:p w14:paraId="5366ED2D" w14:textId="1BBA4EDD" w:rsidR="001A376C" w:rsidRPr="00CB0A0D" w:rsidRDefault="00124D41" w:rsidP="00CB0A0D">
            <w:pPr>
              <w:jc w:val="center"/>
            </w:pPr>
            <w:r>
              <w:t>-</w:t>
            </w:r>
          </w:p>
        </w:tc>
        <w:tc>
          <w:tcPr>
            <w:tcW w:w="720" w:type="pct"/>
            <w:tcBorders>
              <w:top w:val="nil"/>
            </w:tcBorders>
          </w:tcPr>
          <w:p w14:paraId="2EA5AA85" w14:textId="67DDBCB1" w:rsidR="001A376C" w:rsidRPr="00CB0A0D" w:rsidRDefault="00124D41" w:rsidP="00CB0A0D">
            <w:pPr>
              <w:jc w:val="center"/>
            </w:pPr>
            <w:r>
              <w:t>80,00 €</w:t>
            </w:r>
          </w:p>
        </w:tc>
      </w:tr>
      <w:tr w:rsidR="00CB0A0D" w14:paraId="0323CF9C" w14:textId="77777777" w:rsidTr="00BD4F37">
        <w:trPr>
          <w:trHeight w:val="328"/>
        </w:trPr>
        <w:tc>
          <w:tcPr>
            <w:tcW w:w="638" w:type="pct"/>
          </w:tcPr>
          <w:p w14:paraId="16124B4C" w14:textId="79F90FC8" w:rsidR="001A376C" w:rsidRPr="00CB0A0D" w:rsidRDefault="00CB0A0D" w:rsidP="00CB0A0D">
            <w:pPr>
              <w:jc w:val="center"/>
            </w:pPr>
            <w:r>
              <w:t>02</w:t>
            </w:r>
          </w:p>
        </w:tc>
        <w:tc>
          <w:tcPr>
            <w:tcW w:w="2192" w:type="pct"/>
          </w:tcPr>
          <w:p w14:paraId="56DF4F7E" w14:textId="52EC9EB6" w:rsidR="001A376C" w:rsidRPr="00CB0A0D" w:rsidRDefault="00CB0A0D" w:rsidP="00CB0A0D">
            <w:pPr>
              <w:jc w:val="center"/>
            </w:pPr>
            <w:r>
              <w:t>Rotschwarzes Mitglied</w:t>
            </w:r>
          </w:p>
        </w:tc>
        <w:tc>
          <w:tcPr>
            <w:tcW w:w="725" w:type="pct"/>
          </w:tcPr>
          <w:p w14:paraId="4FF9670B" w14:textId="1BE55B3E" w:rsidR="001A376C" w:rsidRPr="00CB0A0D" w:rsidRDefault="00124D41" w:rsidP="00CB0A0D">
            <w:pPr>
              <w:jc w:val="center"/>
            </w:pPr>
            <w:r>
              <w:t>-</w:t>
            </w:r>
          </w:p>
        </w:tc>
        <w:tc>
          <w:tcPr>
            <w:tcW w:w="725" w:type="pct"/>
          </w:tcPr>
          <w:p w14:paraId="5DB1882F" w14:textId="1C928409" w:rsidR="001A376C" w:rsidRPr="00CB0A0D" w:rsidRDefault="00124D41" w:rsidP="00CB0A0D">
            <w:pPr>
              <w:jc w:val="center"/>
            </w:pPr>
            <w:r>
              <w:t>-</w:t>
            </w:r>
          </w:p>
        </w:tc>
        <w:tc>
          <w:tcPr>
            <w:tcW w:w="720" w:type="pct"/>
          </w:tcPr>
          <w:p w14:paraId="7EC2682F" w14:textId="7DBFFA85" w:rsidR="001A376C" w:rsidRPr="00CB0A0D" w:rsidRDefault="00124D41" w:rsidP="00CB0A0D">
            <w:pPr>
              <w:jc w:val="center"/>
            </w:pPr>
            <w:r>
              <w:t>20,22 €</w:t>
            </w:r>
          </w:p>
        </w:tc>
      </w:tr>
      <w:tr w:rsidR="00CB0A0D" w14:paraId="379F1897" w14:textId="77777777" w:rsidTr="00BD4F37">
        <w:trPr>
          <w:trHeight w:val="328"/>
        </w:trPr>
        <w:tc>
          <w:tcPr>
            <w:tcW w:w="638" w:type="pct"/>
          </w:tcPr>
          <w:p w14:paraId="0FE042F4" w14:textId="2FFA6B84" w:rsidR="001A376C" w:rsidRPr="00CB0A0D" w:rsidRDefault="00CB0A0D" w:rsidP="00CB0A0D">
            <w:pPr>
              <w:jc w:val="center"/>
            </w:pPr>
            <w:r>
              <w:t>03</w:t>
            </w:r>
          </w:p>
        </w:tc>
        <w:tc>
          <w:tcPr>
            <w:tcW w:w="2192" w:type="pct"/>
          </w:tcPr>
          <w:p w14:paraId="297555B9" w14:textId="2DEA803A" w:rsidR="001A376C" w:rsidRPr="00CB0A0D" w:rsidRDefault="00CB0A0D" w:rsidP="00CB0A0D">
            <w:pPr>
              <w:jc w:val="center"/>
            </w:pPr>
            <w:r>
              <w:t>Rotschwarzes Jugendmitglied</w:t>
            </w:r>
          </w:p>
        </w:tc>
        <w:tc>
          <w:tcPr>
            <w:tcW w:w="725" w:type="pct"/>
          </w:tcPr>
          <w:p w14:paraId="156664D7" w14:textId="4BA0CAC7" w:rsidR="001A376C" w:rsidRPr="00CB0A0D" w:rsidRDefault="00124D41" w:rsidP="00CB0A0D">
            <w:pPr>
              <w:jc w:val="center"/>
            </w:pPr>
            <w:r>
              <w:t>-</w:t>
            </w:r>
          </w:p>
        </w:tc>
        <w:tc>
          <w:tcPr>
            <w:tcW w:w="725" w:type="pct"/>
          </w:tcPr>
          <w:p w14:paraId="26108E7E" w14:textId="2495BD59" w:rsidR="001A376C" w:rsidRPr="00CB0A0D" w:rsidRDefault="00124D41" w:rsidP="00CB0A0D">
            <w:pPr>
              <w:jc w:val="center"/>
            </w:pPr>
            <w:r>
              <w:t>-</w:t>
            </w:r>
          </w:p>
        </w:tc>
        <w:tc>
          <w:tcPr>
            <w:tcW w:w="720" w:type="pct"/>
          </w:tcPr>
          <w:p w14:paraId="643746AC" w14:textId="11FF5356" w:rsidR="001A376C" w:rsidRPr="00CB0A0D" w:rsidRDefault="00124D41" w:rsidP="00CB0A0D">
            <w:pPr>
              <w:jc w:val="center"/>
            </w:pPr>
            <w:r>
              <w:t>15,00 €</w:t>
            </w:r>
          </w:p>
        </w:tc>
      </w:tr>
      <w:tr w:rsidR="00CB0A0D" w14:paraId="2C8D306B" w14:textId="77777777" w:rsidTr="00BD4F37">
        <w:trPr>
          <w:trHeight w:val="311"/>
        </w:trPr>
        <w:tc>
          <w:tcPr>
            <w:tcW w:w="638" w:type="pct"/>
          </w:tcPr>
          <w:p w14:paraId="6D7F261B" w14:textId="2CD9BC54" w:rsidR="001A376C" w:rsidRPr="00CB0A0D" w:rsidRDefault="00CB0A0D" w:rsidP="00CB0A0D">
            <w:pPr>
              <w:jc w:val="center"/>
            </w:pPr>
            <w:r>
              <w:t>04</w:t>
            </w:r>
          </w:p>
        </w:tc>
        <w:tc>
          <w:tcPr>
            <w:tcW w:w="2192" w:type="pct"/>
          </w:tcPr>
          <w:p w14:paraId="41E5BE10" w14:textId="0F723EDA" w:rsidR="001A376C" w:rsidRPr="00CB0A0D" w:rsidRDefault="00CB0A0D" w:rsidP="00CB0A0D">
            <w:pPr>
              <w:jc w:val="center"/>
            </w:pPr>
            <w:r>
              <w:t>Rotschwarzes Superfördermitglied</w:t>
            </w:r>
          </w:p>
        </w:tc>
        <w:tc>
          <w:tcPr>
            <w:tcW w:w="725" w:type="pct"/>
          </w:tcPr>
          <w:p w14:paraId="25B94727" w14:textId="697E0842" w:rsidR="001A376C" w:rsidRPr="00CB0A0D" w:rsidRDefault="00124D41" w:rsidP="00CB0A0D">
            <w:pPr>
              <w:jc w:val="center"/>
            </w:pPr>
            <w:r>
              <w:t>ab 10,00 €</w:t>
            </w:r>
          </w:p>
        </w:tc>
        <w:tc>
          <w:tcPr>
            <w:tcW w:w="725" w:type="pct"/>
          </w:tcPr>
          <w:p w14:paraId="14D1CDD0" w14:textId="7B71EEF2" w:rsidR="001A376C" w:rsidRPr="00CB0A0D" w:rsidRDefault="00124D41" w:rsidP="00CB0A0D">
            <w:pPr>
              <w:jc w:val="center"/>
            </w:pPr>
            <w:r>
              <w:t>-</w:t>
            </w:r>
          </w:p>
        </w:tc>
        <w:tc>
          <w:tcPr>
            <w:tcW w:w="720" w:type="pct"/>
          </w:tcPr>
          <w:p w14:paraId="4FD153EB" w14:textId="238282C5" w:rsidR="001A376C" w:rsidRPr="00CB0A0D" w:rsidRDefault="00124D41" w:rsidP="00CB0A0D">
            <w:pPr>
              <w:jc w:val="center"/>
            </w:pPr>
            <w:r>
              <w:t>-</w:t>
            </w:r>
          </w:p>
        </w:tc>
      </w:tr>
      <w:tr w:rsidR="00CB0A0D" w14:paraId="588033D5" w14:textId="77777777" w:rsidTr="00BD4F37">
        <w:trPr>
          <w:trHeight w:val="328"/>
        </w:trPr>
        <w:tc>
          <w:tcPr>
            <w:tcW w:w="638" w:type="pct"/>
          </w:tcPr>
          <w:p w14:paraId="3F874EBD" w14:textId="72C7771A" w:rsidR="001A376C" w:rsidRPr="00CB0A0D" w:rsidRDefault="00CB0A0D" w:rsidP="00CB0A0D">
            <w:pPr>
              <w:jc w:val="center"/>
            </w:pPr>
            <w:r>
              <w:t>05</w:t>
            </w:r>
          </w:p>
        </w:tc>
        <w:tc>
          <w:tcPr>
            <w:tcW w:w="2192" w:type="pct"/>
          </w:tcPr>
          <w:p w14:paraId="44E488A5" w14:textId="234B4D34" w:rsidR="001A376C" w:rsidRPr="00CB0A0D" w:rsidRDefault="00CB0A0D" w:rsidP="00CB0A0D">
            <w:pPr>
              <w:jc w:val="center"/>
            </w:pPr>
            <w:r>
              <w:t>Gründungs-Funktionsmitglied</w:t>
            </w:r>
          </w:p>
        </w:tc>
        <w:tc>
          <w:tcPr>
            <w:tcW w:w="725" w:type="pct"/>
          </w:tcPr>
          <w:p w14:paraId="0E5AEF92" w14:textId="01E61CF9" w:rsidR="001A376C" w:rsidRPr="00CB0A0D" w:rsidRDefault="00124D41" w:rsidP="00CB0A0D">
            <w:pPr>
              <w:jc w:val="center"/>
            </w:pPr>
            <w:r>
              <w:t>-</w:t>
            </w:r>
          </w:p>
        </w:tc>
        <w:tc>
          <w:tcPr>
            <w:tcW w:w="725" w:type="pct"/>
          </w:tcPr>
          <w:p w14:paraId="528978BA" w14:textId="73F233D4" w:rsidR="001A376C" w:rsidRPr="00CB0A0D" w:rsidRDefault="00124D41" w:rsidP="00CB0A0D">
            <w:pPr>
              <w:jc w:val="center"/>
            </w:pPr>
            <w:r>
              <w:t>-</w:t>
            </w:r>
          </w:p>
        </w:tc>
        <w:tc>
          <w:tcPr>
            <w:tcW w:w="720" w:type="pct"/>
          </w:tcPr>
          <w:p w14:paraId="7EE95574" w14:textId="38824D90" w:rsidR="001A376C" w:rsidRPr="00CB0A0D" w:rsidRDefault="00CB0A0D" w:rsidP="00CB0A0D">
            <w:pPr>
              <w:jc w:val="center"/>
            </w:pPr>
            <w:r>
              <w:t>15</w:t>
            </w:r>
            <w:r w:rsidR="00BD4F37">
              <w:t>0</w:t>
            </w:r>
            <w:r>
              <w:t>,00 €</w:t>
            </w:r>
          </w:p>
        </w:tc>
      </w:tr>
      <w:tr w:rsidR="00CB0A0D" w14:paraId="4393E86A" w14:textId="77777777" w:rsidTr="00BD4F37">
        <w:trPr>
          <w:trHeight w:val="328"/>
        </w:trPr>
        <w:tc>
          <w:tcPr>
            <w:tcW w:w="638" w:type="pct"/>
          </w:tcPr>
          <w:p w14:paraId="49515369" w14:textId="1A48CE4D" w:rsidR="001A376C" w:rsidRPr="00CB0A0D" w:rsidRDefault="00CB0A0D" w:rsidP="00CB0A0D">
            <w:pPr>
              <w:jc w:val="center"/>
            </w:pPr>
            <w:r>
              <w:t>06</w:t>
            </w:r>
          </w:p>
        </w:tc>
        <w:tc>
          <w:tcPr>
            <w:tcW w:w="2192" w:type="pct"/>
          </w:tcPr>
          <w:p w14:paraId="4FF9C59A" w14:textId="638FC41B" w:rsidR="001A376C" w:rsidRPr="00CB0A0D" w:rsidRDefault="00BD4F37" w:rsidP="00CB0A0D">
            <w:pPr>
              <w:jc w:val="center"/>
            </w:pPr>
            <w:r>
              <w:t>Aktive erwachsene Mitglieder im Spielbetrieb</w:t>
            </w:r>
            <w:r w:rsidR="00124D41">
              <w:t xml:space="preserve"> *</w:t>
            </w:r>
          </w:p>
        </w:tc>
        <w:tc>
          <w:tcPr>
            <w:tcW w:w="725" w:type="pct"/>
          </w:tcPr>
          <w:p w14:paraId="3C1E7259" w14:textId="48D0C0E0" w:rsidR="001A376C" w:rsidRPr="00CB0A0D" w:rsidRDefault="002B3764" w:rsidP="00CB0A0D">
            <w:pPr>
              <w:jc w:val="center"/>
            </w:pPr>
            <w:r>
              <w:t>15,00 €</w:t>
            </w:r>
          </w:p>
        </w:tc>
        <w:tc>
          <w:tcPr>
            <w:tcW w:w="725" w:type="pct"/>
          </w:tcPr>
          <w:p w14:paraId="10AED3D8" w14:textId="67B45793" w:rsidR="001A376C" w:rsidRPr="00CB0A0D" w:rsidRDefault="002B3764" w:rsidP="00CB0A0D">
            <w:pPr>
              <w:jc w:val="center"/>
            </w:pPr>
            <w:r>
              <w:t>-</w:t>
            </w:r>
          </w:p>
        </w:tc>
        <w:tc>
          <w:tcPr>
            <w:tcW w:w="720" w:type="pct"/>
          </w:tcPr>
          <w:p w14:paraId="1E01BBF2" w14:textId="27859E7C" w:rsidR="001A376C" w:rsidRPr="00CB0A0D" w:rsidRDefault="007A6F1A" w:rsidP="00CB0A0D">
            <w:pPr>
              <w:jc w:val="center"/>
            </w:pPr>
            <w:r>
              <w:t>180,00 €</w:t>
            </w:r>
          </w:p>
        </w:tc>
      </w:tr>
      <w:tr w:rsidR="00CB0A0D" w14:paraId="29D22C89" w14:textId="77777777" w:rsidTr="00BD4F37">
        <w:trPr>
          <w:trHeight w:val="328"/>
        </w:trPr>
        <w:tc>
          <w:tcPr>
            <w:tcW w:w="638" w:type="pct"/>
          </w:tcPr>
          <w:p w14:paraId="1C47F883" w14:textId="242DF270" w:rsidR="001A376C" w:rsidRPr="00CB0A0D" w:rsidRDefault="00CB0A0D" w:rsidP="00CB0A0D">
            <w:pPr>
              <w:jc w:val="center"/>
            </w:pPr>
            <w:r>
              <w:t>07</w:t>
            </w:r>
          </w:p>
        </w:tc>
        <w:tc>
          <w:tcPr>
            <w:tcW w:w="2192" w:type="pct"/>
          </w:tcPr>
          <w:p w14:paraId="10157071" w14:textId="0C768AB4" w:rsidR="001A376C" w:rsidRPr="00CB0A0D" w:rsidRDefault="00BD4F37" w:rsidP="00E9440B">
            <w:pPr>
              <w:jc w:val="center"/>
            </w:pPr>
            <w:r>
              <w:t>Aktive Jugend</w:t>
            </w:r>
            <w:r w:rsidR="00E9440B">
              <w:t>-</w:t>
            </w:r>
            <w:r>
              <w:t>Mitglieder im Spielbetrieb</w:t>
            </w:r>
            <w:r w:rsidR="00124D41">
              <w:t xml:space="preserve"> *</w:t>
            </w:r>
          </w:p>
        </w:tc>
        <w:tc>
          <w:tcPr>
            <w:tcW w:w="725" w:type="pct"/>
          </w:tcPr>
          <w:p w14:paraId="21875108" w14:textId="344D85FB" w:rsidR="001A376C" w:rsidRPr="00CB0A0D" w:rsidRDefault="00124D41" w:rsidP="00CB0A0D">
            <w:pPr>
              <w:jc w:val="center"/>
            </w:pPr>
            <w:r>
              <w:t>-</w:t>
            </w:r>
          </w:p>
        </w:tc>
        <w:tc>
          <w:tcPr>
            <w:tcW w:w="725" w:type="pct"/>
          </w:tcPr>
          <w:p w14:paraId="293ABE0F" w14:textId="528403D1" w:rsidR="001A376C" w:rsidRPr="00CB0A0D" w:rsidRDefault="00354BAD" w:rsidP="00CB0A0D">
            <w:pPr>
              <w:jc w:val="center"/>
            </w:pPr>
            <w:r>
              <w:t>-</w:t>
            </w:r>
          </w:p>
        </w:tc>
        <w:tc>
          <w:tcPr>
            <w:tcW w:w="720" w:type="pct"/>
          </w:tcPr>
          <w:p w14:paraId="4D9A0C2E" w14:textId="151C1738" w:rsidR="001A376C" w:rsidRPr="00CB0A0D" w:rsidRDefault="00354BAD" w:rsidP="00CB0A0D">
            <w:pPr>
              <w:jc w:val="center"/>
            </w:pPr>
            <w:r>
              <w:t>95</w:t>
            </w:r>
            <w:r w:rsidR="00BD4F37">
              <w:t>,00 €</w:t>
            </w:r>
          </w:p>
        </w:tc>
      </w:tr>
      <w:tr w:rsidR="00CB0A0D" w14:paraId="5F30D2E2" w14:textId="77777777" w:rsidTr="00BD4F37">
        <w:trPr>
          <w:trHeight w:val="328"/>
        </w:trPr>
        <w:tc>
          <w:tcPr>
            <w:tcW w:w="638" w:type="pct"/>
          </w:tcPr>
          <w:p w14:paraId="7F0345DA" w14:textId="6D31779F" w:rsidR="001A376C" w:rsidRPr="00CB0A0D" w:rsidRDefault="001A376C" w:rsidP="00CB0A0D">
            <w:pPr>
              <w:jc w:val="center"/>
            </w:pPr>
          </w:p>
        </w:tc>
        <w:tc>
          <w:tcPr>
            <w:tcW w:w="2192" w:type="pct"/>
          </w:tcPr>
          <w:p w14:paraId="3B9BC457" w14:textId="7B3FC80B" w:rsidR="001A376C" w:rsidRPr="00CB0A0D" w:rsidRDefault="001A376C" w:rsidP="00E9440B">
            <w:pPr>
              <w:jc w:val="center"/>
            </w:pPr>
          </w:p>
        </w:tc>
        <w:tc>
          <w:tcPr>
            <w:tcW w:w="725" w:type="pct"/>
          </w:tcPr>
          <w:p w14:paraId="61C81917" w14:textId="7D8BE792" w:rsidR="001A376C" w:rsidRPr="00CB0A0D" w:rsidRDefault="001A376C" w:rsidP="00CB0A0D">
            <w:pPr>
              <w:jc w:val="center"/>
            </w:pPr>
          </w:p>
        </w:tc>
        <w:tc>
          <w:tcPr>
            <w:tcW w:w="725" w:type="pct"/>
          </w:tcPr>
          <w:p w14:paraId="075938FB" w14:textId="58EA3F83" w:rsidR="001A376C" w:rsidRPr="00CB0A0D" w:rsidRDefault="001A376C" w:rsidP="00CB0A0D">
            <w:pPr>
              <w:jc w:val="center"/>
            </w:pPr>
          </w:p>
        </w:tc>
        <w:tc>
          <w:tcPr>
            <w:tcW w:w="720" w:type="pct"/>
          </w:tcPr>
          <w:p w14:paraId="04EBA54B" w14:textId="2D9365A0" w:rsidR="001A376C" w:rsidRPr="00CB0A0D" w:rsidRDefault="001A376C" w:rsidP="00CB0A0D">
            <w:pPr>
              <w:jc w:val="center"/>
            </w:pPr>
          </w:p>
        </w:tc>
      </w:tr>
      <w:tr w:rsidR="00CB0A0D" w14:paraId="349BE12D" w14:textId="77777777" w:rsidTr="00BD4F37">
        <w:trPr>
          <w:trHeight w:val="311"/>
        </w:trPr>
        <w:tc>
          <w:tcPr>
            <w:tcW w:w="638" w:type="pct"/>
          </w:tcPr>
          <w:p w14:paraId="6F17217C" w14:textId="0C2BB559" w:rsidR="001A376C" w:rsidRPr="00CB0A0D" w:rsidRDefault="001A376C" w:rsidP="00CB0A0D">
            <w:pPr>
              <w:jc w:val="center"/>
            </w:pPr>
          </w:p>
        </w:tc>
        <w:tc>
          <w:tcPr>
            <w:tcW w:w="2192" w:type="pct"/>
          </w:tcPr>
          <w:p w14:paraId="656C75C6" w14:textId="4A6D8AC3" w:rsidR="001A376C" w:rsidRPr="00CB0A0D" w:rsidRDefault="001A376C" w:rsidP="00CB0A0D">
            <w:pPr>
              <w:jc w:val="center"/>
            </w:pPr>
          </w:p>
        </w:tc>
        <w:tc>
          <w:tcPr>
            <w:tcW w:w="725" w:type="pct"/>
          </w:tcPr>
          <w:p w14:paraId="0CEF2425" w14:textId="52FFB18E" w:rsidR="001A376C" w:rsidRPr="00CB0A0D" w:rsidRDefault="001A376C" w:rsidP="00CB0A0D">
            <w:pPr>
              <w:jc w:val="center"/>
            </w:pPr>
          </w:p>
        </w:tc>
        <w:tc>
          <w:tcPr>
            <w:tcW w:w="725" w:type="pct"/>
          </w:tcPr>
          <w:p w14:paraId="374D73B1" w14:textId="364B6F8D" w:rsidR="001A376C" w:rsidRPr="00CB0A0D" w:rsidRDefault="001A376C" w:rsidP="00CB0A0D">
            <w:pPr>
              <w:jc w:val="center"/>
            </w:pPr>
          </w:p>
        </w:tc>
        <w:tc>
          <w:tcPr>
            <w:tcW w:w="720" w:type="pct"/>
          </w:tcPr>
          <w:p w14:paraId="315C14EF" w14:textId="07033B55" w:rsidR="001A376C" w:rsidRPr="00CB0A0D" w:rsidRDefault="001A376C" w:rsidP="00CB0A0D">
            <w:pPr>
              <w:jc w:val="center"/>
            </w:pPr>
          </w:p>
        </w:tc>
      </w:tr>
      <w:tr w:rsidR="00CB0A0D" w14:paraId="115BA132" w14:textId="77777777" w:rsidTr="00BD4F37">
        <w:trPr>
          <w:trHeight w:val="328"/>
        </w:trPr>
        <w:tc>
          <w:tcPr>
            <w:tcW w:w="638" w:type="pct"/>
          </w:tcPr>
          <w:p w14:paraId="5B1A58B5" w14:textId="03D8D886" w:rsidR="001A376C" w:rsidRPr="00CB0A0D" w:rsidRDefault="001A376C" w:rsidP="00CB0A0D">
            <w:pPr>
              <w:jc w:val="center"/>
            </w:pPr>
          </w:p>
        </w:tc>
        <w:tc>
          <w:tcPr>
            <w:tcW w:w="2192" w:type="pct"/>
          </w:tcPr>
          <w:p w14:paraId="1CC9FE09" w14:textId="67713414" w:rsidR="001A376C" w:rsidRPr="00CB0A0D" w:rsidRDefault="001A376C" w:rsidP="00CB0A0D">
            <w:pPr>
              <w:jc w:val="center"/>
            </w:pPr>
          </w:p>
        </w:tc>
        <w:tc>
          <w:tcPr>
            <w:tcW w:w="725" w:type="pct"/>
          </w:tcPr>
          <w:p w14:paraId="0C23506D" w14:textId="33C1A348" w:rsidR="001A376C" w:rsidRPr="00CB0A0D" w:rsidRDefault="001A376C" w:rsidP="00CB0A0D">
            <w:pPr>
              <w:jc w:val="center"/>
            </w:pPr>
          </w:p>
        </w:tc>
        <w:tc>
          <w:tcPr>
            <w:tcW w:w="725" w:type="pct"/>
          </w:tcPr>
          <w:p w14:paraId="0EA1B53B" w14:textId="6CE3EF38" w:rsidR="001A376C" w:rsidRPr="00CB0A0D" w:rsidRDefault="001A376C" w:rsidP="00CB0A0D">
            <w:pPr>
              <w:jc w:val="center"/>
            </w:pPr>
          </w:p>
        </w:tc>
        <w:tc>
          <w:tcPr>
            <w:tcW w:w="720" w:type="pct"/>
          </w:tcPr>
          <w:p w14:paraId="6CB25B0B" w14:textId="2207EDD1" w:rsidR="001A376C" w:rsidRPr="00CB0A0D" w:rsidRDefault="001A376C" w:rsidP="00CB0A0D">
            <w:pPr>
              <w:jc w:val="center"/>
            </w:pPr>
          </w:p>
        </w:tc>
      </w:tr>
      <w:tr w:rsidR="00CB0A0D" w14:paraId="030B9B60" w14:textId="77777777" w:rsidTr="00BD4F37">
        <w:trPr>
          <w:trHeight w:val="328"/>
        </w:trPr>
        <w:tc>
          <w:tcPr>
            <w:tcW w:w="638" w:type="pct"/>
          </w:tcPr>
          <w:p w14:paraId="0343B9BC" w14:textId="30F74135" w:rsidR="001A376C" w:rsidRPr="00CB0A0D" w:rsidRDefault="001A376C" w:rsidP="00CB0A0D">
            <w:pPr>
              <w:jc w:val="center"/>
            </w:pPr>
          </w:p>
        </w:tc>
        <w:tc>
          <w:tcPr>
            <w:tcW w:w="2192" w:type="pct"/>
          </w:tcPr>
          <w:p w14:paraId="5839081C" w14:textId="7CE7C9EA" w:rsidR="001A376C" w:rsidRPr="00CB0A0D" w:rsidRDefault="001A376C" w:rsidP="00CB0A0D">
            <w:pPr>
              <w:jc w:val="center"/>
            </w:pPr>
          </w:p>
        </w:tc>
        <w:tc>
          <w:tcPr>
            <w:tcW w:w="725" w:type="pct"/>
          </w:tcPr>
          <w:p w14:paraId="1EF8F776" w14:textId="26A1E124" w:rsidR="001A376C" w:rsidRPr="00CB0A0D" w:rsidRDefault="001A376C" w:rsidP="00CB0A0D">
            <w:pPr>
              <w:jc w:val="center"/>
            </w:pPr>
          </w:p>
        </w:tc>
        <w:tc>
          <w:tcPr>
            <w:tcW w:w="725" w:type="pct"/>
          </w:tcPr>
          <w:p w14:paraId="64C8D97F" w14:textId="7F5D2782" w:rsidR="001A376C" w:rsidRPr="00CB0A0D" w:rsidRDefault="001A376C" w:rsidP="00CB0A0D">
            <w:pPr>
              <w:jc w:val="center"/>
            </w:pPr>
          </w:p>
        </w:tc>
        <w:tc>
          <w:tcPr>
            <w:tcW w:w="720" w:type="pct"/>
          </w:tcPr>
          <w:p w14:paraId="084CBD6C" w14:textId="253B3EC6" w:rsidR="001A376C" w:rsidRPr="00CB0A0D" w:rsidRDefault="001A376C" w:rsidP="00CB0A0D">
            <w:pPr>
              <w:jc w:val="center"/>
            </w:pPr>
          </w:p>
        </w:tc>
      </w:tr>
      <w:tr w:rsidR="00CB0A0D" w14:paraId="6C4F17EA" w14:textId="77777777" w:rsidTr="00BD4F37">
        <w:trPr>
          <w:trHeight w:val="311"/>
        </w:trPr>
        <w:tc>
          <w:tcPr>
            <w:tcW w:w="638" w:type="pct"/>
          </w:tcPr>
          <w:p w14:paraId="6F545BC2" w14:textId="188D4E65" w:rsidR="001A376C" w:rsidRPr="00CB0A0D" w:rsidRDefault="001A376C" w:rsidP="00CB0A0D">
            <w:pPr>
              <w:jc w:val="center"/>
            </w:pPr>
          </w:p>
        </w:tc>
        <w:tc>
          <w:tcPr>
            <w:tcW w:w="2192" w:type="pct"/>
          </w:tcPr>
          <w:p w14:paraId="12510FED" w14:textId="633A105D" w:rsidR="001A376C" w:rsidRPr="00CB0A0D" w:rsidRDefault="001A376C" w:rsidP="00CB0A0D">
            <w:pPr>
              <w:jc w:val="center"/>
            </w:pPr>
          </w:p>
        </w:tc>
        <w:tc>
          <w:tcPr>
            <w:tcW w:w="725" w:type="pct"/>
          </w:tcPr>
          <w:p w14:paraId="4ADCB79C" w14:textId="2B46EFB5" w:rsidR="001A376C" w:rsidRPr="00CB0A0D" w:rsidRDefault="001A376C" w:rsidP="00CB0A0D">
            <w:pPr>
              <w:jc w:val="center"/>
            </w:pPr>
          </w:p>
        </w:tc>
        <w:tc>
          <w:tcPr>
            <w:tcW w:w="725" w:type="pct"/>
          </w:tcPr>
          <w:p w14:paraId="1D8DFA45" w14:textId="5B66AD1F" w:rsidR="001A376C" w:rsidRPr="00CB0A0D" w:rsidRDefault="001A376C" w:rsidP="00CB0A0D">
            <w:pPr>
              <w:jc w:val="center"/>
            </w:pPr>
          </w:p>
        </w:tc>
        <w:tc>
          <w:tcPr>
            <w:tcW w:w="720" w:type="pct"/>
          </w:tcPr>
          <w:p w14:paraId="6AC6EBC0" w14:textId="0D0C6B36" w:rsidR="001A376C" w:rsidRPr="00CB0A0D" w:rsidRDefault="001A376C" w:rsidP="00CB0A0D">
            <w:pPr>
              <w:jc w:val="center"/>
            </w:pPr>
          </w:p>
        </w:tc>
      </w:tr>
    </w:tbl>
    <w:p w14:paraId="190D791E" w14:textId="753D25D6" w:rsidR="00124D41" w:rsidRDefault="00124D41" w:rsidP="00F1518F">
      <w:pPr>
        <w:spacing w:after="480"/>
        <w:rPr>
          <w:rFonts w:ascii="Arial" w:hAnsi="Arial" w:cs="Arial"/>
          <w:spacing w:val="-2"/>
          <w:sz w:val="20"/>
          <w:szCs w:val="20"/>
        </w:rPr>
      </w:pPr>
      <w:r>
        <w:rPr>
          <w:rFonts w:ascii="Arial" w:hAnsi="Arial" w:cs="Arial"/>
          <w:spacing w:val="-2"/>
          <w:sz w:val="20"/>
          <w:szCs w:val="20"/>
        </w:rPr>
        <w:t xml:space="preserve">06)  Erwachsene Zahler </w:t>
      </w:r>
      <w:r w:rsidR="00423BA8">
        <w:rPr>
          <w:rFonts w:ascii="Arial" w:hAnsi="Arial" w:cs="Arial"/>
          <w:spacing w:val="-2"/>
          <w:sz w:val="20"/>
          <w:szCs w:val="20"/>
        </w:rPr>
        <w:t>(</w:t>
      </w:r>
      <w:r w:rsidR="00354BAD">
        <w:rPr>
          <w:rFonts w:ascii="Arial" w:hAnsi="Arial" w:cs="Arial"/>
          <w:spacing w:val="-2"/>
          <w:sz w:val="20"/>
          <w:szCs w:val="20"/>
        </w:rPr>
        <w:t>ab dem</w:t>
      </w:r>
      <w:r w:rsidR="00423BA8">
        <w:rPr>
          <w:rFonts w:ascii="Arial" w:hAnsi="Arial" w:cs="Arial"/>
          <w:spacing w:val="-2"/>
          <w:sz w:val="20"/>
          <w:szCs w:val="20"/>
        </w:rPr>
        <w:t xml:space="preserve"> </w:t>
      </w:r>
      <w:r w:rsidR="00354BAD">
        <w:rPr>
          <w:rFonts w:ascii="Arial" w:hAnsi="Arial" w:cs="Arial"/>
          <w:spacing w:val="-2"/>
          <w:sz w:val="20"/>
          <w:szCs w:val="20"/>
        </w:rPr>
        <w:t>vollendetem</w:t>
      </w:r>
      <w:r w:rsidR="00423BA8">
        <w:rPr>
          <w:rFonts w:ascii="Arial" w:hAnsi="Arial" w:cs="Arial"/>
          <w:spacing w:val="-2"/>
          <w:sz w:val="20"/>
          <w:szCs w:val="20"/>
        </w:rPr>
        <w:t xml:space="preserve"> 1</w:t>
      </w:r>
      <w:r w:rsidR="00354BAD">
        <w:rPr>
          <w:rFonts w:ascii="Arial" w:hAnsi="Arial" w:cs="Arial"/>
          <w:spacing w:val="-2"/>
          <w:sz w:val="20"/>
          <w:szCs w:val="20"/>
        </w:rPr>
        <w:t>6</w:t>
      </w:r>
      <w:r w:rsidR="002B3764">
        <w:rPr>
          <w:rFonts w:ascii="Arial" w:hAnsi="Arial" w:cs="Arial"/>
          <w:spacing w:val="-2"/>
          <w:sz w:val="20"/>
          <w:szCs w:val="20"/>
        </w:rPr>
        <w:t>.</w:t>
      </w:r>
      <w:r w:rsidR="00423BA8">
        <w:rPr>
          <w:rFonts w:ascii="Arial" w:hAnsi="Arial" w:cs="Arial"/>
          <w:spacing w:val="-2"/>
          <w:sz w:val="20"/>
          <w:szCs w:val="20"/>
        </w:rPr>
        <w:t xml:space="preserve"> </w:t>
      </w:r>
      <w:r w:rsidR="00B570AA">
        <w:rPr>
          <w:rFonts w:ascii="Arial" w:hAnsi="Arial" w:cs="Arial"/>
          <w:spacing w:val="-2"/>
          <w:sz w:val="20"/>
          <w:szCs w:val="20"/>
        </w:rPr>
        <w:t>Lebensjahr)</w:t>
      </w:r>
      <w:r w:rsidR="00DD6777">
        <w:rPr>
          <w:rFonts w:ascii="Arial" w:hAnsi="Arial" w:cs="Arial"/>
          <w:spacing w:val="-2"/>
          <w:sz w:val="20"/>
          <w:szCs w:val="20"/>
        </w:rPr>
        <w:t>.</w:t>
      </w:r>
      <w:r w:rsidR="00B570AA">
        <w:rPr>
          <w:rFonts w:ascii="Arial" w:hAnsi="Arial" w:cs="Arial"/>
          <w:spacing w:val="-2"/>
          <w:sz w:val="20"/>
          <w:szCs w:val="20"/>
        </w:rPr>
        <w:t xml:space="preserve"> </w:t>
      </w:r>
      <w:r w:rsidR="00423BA8">
        <w:rPr>
          <w:rFonts w:ascii="Arial" w:hAnsi="Arial" w:cs="Arial"/>
          <w:spacing w:val="-2"/>
          <w:sz w:val="20"/>
          <w:szCs w:val="20"/>
        </w:rPr>
        <w:t xml:space="preserve">                                                                                            </w:t>
      </w:r>
      <w:r w:rsidR="00DD6777">
        <w:rPr>
          <w:rFonts w:ascii="Arial" w:hAnsi="Arial" w:cs="Arial"/>
          <w:spacing w:val="-2"/>
          <w:sz w:val="20"/>
          <w:szCs w:val="20"/>
        </w:rPr>
        <w:t xml:space="preserve">  </w:t>
      </w:r>
      <w:r w:rsidR="00423BA8">
        <w:rPr>
          <w:rFonts w:ascii="Arial" w:hAnsi="Arial" w:cs="Arial"/>
          <w:spacing w:val="-2"/>
          <w:sz w:val="20"/>
          <w:szCs w:val="20"/>
        </w:rPr>
        <w:t>07)  Jugendliche Zahler (bis zum vollendeten 1</w:t>
      </w:r>
      <w:r w:rsidR="00354BAD">
        <w:rPr>
          <w:rFonts w:ascii="Arial" w:hAnsi="Arial" w:cs="Arial"/>
          <w:spacing w:val="-2"/>
          <w:sz w:val="20"/>
          <w:szCs w:val="20"/>
        </w:rPr>
        <w:t>6</w:t>
      </w:r>
      <w:r w:rsidR="00423BA8">
        <w:rPr>
          <w:rFonts w:ascii="Arial" w:hAnsi="Arial" w:cs="Arial"/>
          <w:spacing w:val="-2"/>
          <w:sz w:val="20"/>
          <w:szCs w:val="20"/>
        </w:rPr>
        <w:t>. Lebensjahr)</w:t>
      </w:r>
      <w:r w:rsidR="00DD6777">
        <w:rPr>
          <w:rFonts w:ascii="Arial" w:hAnsi="Arial" w:cs="Arial"/>
          <w:spacing w:val="-2"/>
          <w:sz w:val="20"/>
          <w:szCs w:val="20"/>
        </w:rPr>
        <w:t>.</w:t>
      </w:r>
      <w:r w:rsidR="00423BA8">
        <w:rPr>
          <w:rFonts w:ascii="Arial" w:hAnsi="Arial" w:cs="Arial"/>
          <w:spacing w:val="-2"/>
          <w:sz w:val="20"/>
          <w:szCs w:val="20"/>
        </w:rPr>
        <w:t xml:space="preserve">                                                                       </w:t>
      </w:r>
    </w:p>
    <w:p w14:paraId="5E506F54" w14:textId="27D3A691" w:rsidR="00ED3D2F" w:rsidRDefault="00C95E58" w:rsidP="00F1518F">
      <w:pPr>
        <w:spacing w:after="480"/>
        <w:rPr>
          <w:rFonts w:ascii="Arial" w:hAnsi="Arial" w:cs="Arial"/>
          <w:spacing w:val="-2"/>
          <w:sz w:val="20"/>
          <w:szCs w:val="20"/>
        </w:rPr>
      </w:pPr>
      <w:r>
        <w:rPr>
          <w:rFonts w:ascii="Arial" w:hAnsi="Arial" w:cs="Arial"/>
          <w:b/>
          <w:bCs/>
          <w:spacing w:val="-2"/>
          <w:sz w:val="32"/>
          <w:szCs w:val="32"/>
        </w:rPr>
        <w:t>8</w:t>
      </w:r>
      <w:r w:rsidR="00192574">
        <w:rPr>
          <w:rFonts w:ascii="Arial" w:hAnsi="Arial" w:cs="Arial"/>
          <w:b/>
          <w:bCs/>
          <w:spacing w:val="-2"/>
          <w:sz w:val="32"/>
          <w:szCs w:val="32"/>
        </w:rPr>
        <w:t>. Zahlungsweise und Fälligkeiten</w:t>
      </w:r>
      <w:r w:rsidR="00ED3D2F">
        <w:rPr>
          <w:rFonts w:ascii="Arial" w:hAnsi="Arial" w:cs="Arial"/>
          <w:spacing w:val="-2"/>
          <w:sz w:val="20"/>
          <w:szCs w:val="20"/>
        </w:rPr>
        <w:t xml:space="preserve">                                                                                                      </w:t>
      </w:r>
    </w:p>
    <w:p w14:paraId="6DDCDB96" w14:textId="5962C4AD" w:rsidR="005C5E20" w:rsidRDefault="00192574" w:rsidP="004C2401">
      <w:pPr>
        <w:spacing w:before="240" w:after="480" w:line="240" w:lineRule="auto"/>
        <w:rPr>
          <w:rFonts w:ascii="Arial" w:hAnsi="Arial" w:cs="Arial"/>
          <w:spacing w:val="-2"/>
          <w:sz w:val="20"/>
          <w:szCs w:val="20"/>
        </w:rPr>
      </w:pPr>
      <w:r>
        <w:rPr>
          <w:rFonts w:ascii="Arial" w:hAnsi="Arial" w:cs="Arial"/>
          <w:spacing w:val="-2"/>
          <w:sz w:val="20"/>
          <w:szCs w:val="20"/>
        </w:rPr>
        <w:t>Die Beiträge des Vereins werden durch Einzugsermächtigung im Lastschriftverfahren (über den Vereinsplaner durch Einladung vom Verein</w:t>
      </w:r>
      <w:r w:rsidR="007A225B">
        <w:rPr>
          <w:rFonts w:ascii="Arial" w:hAnsi="Arial" w:cs="Arial"/>
          <w:spacing w:val="-2"/>
          <w:sz w:val="20"/>
          <w:szCs w:val="20"/>
        </w:rPr>
        <w:t>/</w:t>
      </w:r>
      <w:r w:rsidR="00ED3D2F">
        <w:rPr>
          <w:rFonts w:ascii="Arial" w:hAnsi="Arial" w:cs="Arial"/>
          <w:spacing w:val="-2"/>
          <w:sz w:val="20"/>
          <w:szCs w:val="20"/>
        </w:rPr>
        <w:t>Sepa</w:t>
      </w:r>
      <w:r w:rsidR="007A225B">
        <w:rPr>
          <w:rFonts w:ascii="Arial" w:hAnsi="Arial" w:cs="Arial"/>
          <w:spacing w:val="-2"/>
          <w:sz w:val="20"/>
          <w:szCs w:val="20"/>
        </w:rPr>
        <w:t>-</w:t>
      </w:r>
      <w:r w:rsidR="00ED3D2F">
        <w:rPr>
          <w:rFonts w:ascii="Arial" w:hAnsi="Arial" w:cs="Arial"/>
          <w:spacing w:val="-2"/>
          <w:sz w:val="20"/>
          <w:szCs w:val="20"/>
        </w:rPr>
        <w:t>Mandat</w:t>
      </w:r>
      <w:r>
        <w:rPr>
          <w:rFonts w:ascii="Arial" w:hAnsi="Arial" w:cs="Arial"/>
          <w:spacing w:val="-2"/>
          <w:sz w:val="20"/>
          <w:szCs w:val="20"/>
        </w:rPr>
        <w:t xml:space="preserve">) im Voraus vom Konto des Mitglieds abgebucht. Das </w:t>
      </w:r>
      <w:r w:rsidR="007A225B">
        <w:rPr>
          <w:rFonts w:ascii="Arial" w:hAnsi="Arial" w:cs="Arial"/>
          <w:spacing w:val="-2"/>
          <w:sz w:val="20"/>
          <w:szCs w:val="20"/>
        </w:rPr>
        <w:t>Sepa</w:t>
      </w:r>
      <w:r w:rsidR="00C97348">
        <w:rPr>
          <w:rFonts w:ascii="Arial" w:hAnsi="Arial" w:cs="Arial"/>
          <w:spacing w:val="-2"/>
          <w:sz w:val="20"/>
          <w:szCs w:val="20"/>
        </w:rPr>
        <w:t>-</w:t>
      </w:r>
      <w:r w:rsidR="007A225B">
        <w:rPr>
          <w:rFonts w:ascii="Arial" w:hAnsi="Arial" w:cs="Arial"/>
          <w:spacing w:val="-2"/>
          <w:sz w:val="20"/>
          <w:szCs w:val="20"/>
        </w:rPr>
        <w:t>Manda</w:t>
      </w:r>
      <w:r w:rsidR="00ED3D2F">
        <w:rPr>
          <w:rFonts w:ascii="Arial" w:hAnsi="Arial" w:cs="Arial"/>
          <w:spacing w:val="-2"/>
          <w:sz w:val="20"/>
          <w:szCs w:val="20"/>
        </w:rPr>
        <w:t>t</w:t>
      </w:r>
      <w:r>
        <w:rPr>
          <w:rFonts w:ascii="Arial" w:hAnsi="Arial" w:cs="Arial"/>
          <w:spacing w:val="-2"/>
          <w:sz w:val="20"/>
          <w:szCs w:val="20"/>
        </w:rPr>
        <w:t xml:space="preserve"> kann vom Mitglied jederzeit widerrufen werden. Es gelten die banküblichen Verfahrensregeln</w:t>
      </w:r>
      <w:r w:rsidR="0046343A">
        <w:rPr>
          <w:rFonts w:ascii="Arial" w:hAnsi="Arial" w:cs="Arial"/>
          <w:spacing w:val="-2"/>
          <w:sz w:val="20"/>
          <w:szCs w:val="20"/>
        </w:rPr>
        <w:t>.</w:t>
      </w:r>
      <w:r w:rsidR="004C2401">
        <w:rPr>
          <w:rFonts w:ascii="Arial" w:hAnsi="Arial" w:cs="Arial"/>
          <w:spacing w:val="-2"/>
          <w:sz w:val="20"/>
          <w:szCs w:val="20"/>
        </w:rPr>
        <w:t xml:space="preserve">                                                                   </w:t>
      </w:r>
      <w:r w:rsidR="00C97348">
        <w:rPr>
          <w:rFonts w:ascii="Arial" w:hAnsi="Arial" w:cs="Arial"/>
          <w:spacing w:val="-2"/>
          <w:sz w:val="20"/>
          <w:szCs w:val="20"/>
        </w:rPr>
        <w:br/>
      </w:r>
      <w:r w:rsidR="0046343A">
        <w:rPr>
          <w:rFonts w:ascii="Arial" w:hAnsi="Arial" w:cs="Arial"/>
          <w:spacing w:val="-2"/>
          <w:sz w:val="20"/>
          <w:szCs w:val="20"/>
        </w:rPr>
        <w:t xml:space="preserve">Der Einzug des Betrages erfolgt jeweils am </w:t>
      </w:r>
      <w:r w:rsidR="00354BAD">
        <w:rPr>
          <w:rFonts w:ascii="Arial" w:hAnsi="Arial" w:cs="Arial"/>
          <w:spacing w:val="-2"/>
          <w:sz w:val="20"/>
          <w:szCs w:val="20"/>
        </w:rPr>
        <w:t>1. des Monats</w:t>
      </w:r>
      <w:r w:rsidR="005A359A">
        <w:rPr>
          <w:rFonts w:ascii="Arial" w:hAnsi="Arial" w:cs="Arial"/>
          <w:spacing w:val="-2"/>
          <w:sz w:val="20"/>
          <w:szCs w:val="20"/>
        </w:rPr>
        <w:t xml:space="preserve"> </w:t>
      </w:r>
      <w:proofErr w:type="spellStart"/>
      <w:r w:rsidR="005A359A">
        <w:rPr>
          <w:rFonts w:ascii="Arial" w:hAnsi="Arial" w:cs="Arial"/>
          <w:spacing w:val="-2"/>
          <w:sz w:val="20"/>
          <w:szCs w:val="20"/>
        </w:rPr>
        <w:t>bzw</w:t>
      </w:r>
      <w:proofErr w:type="spellEnd"/>
      <w:r w:rsidR="005A359A">
        <w:rPr>
          <w:rFonts w:ascii="Arial" w:hAnsi="Arial" w:cs="Arial"/>
          <w:spacing w:val="-2"/>
          <w:sz w:val="20"/>
          <w:szCs w:val="20"/>
        </w:rPr>
        <w:t>, am</w:t>
      </w:r>
      <w:r w:rsidR="0046343A">
        <w:rPr>
          <w:rFonts w:ascii="Arial" w:hAnsi="Arial" w:cs="Arial"/>
          <w:spacing w:val="-2"/>
          <w:sz w:val="20"/>
          <w:szCs w:val="20"/>
        </w:rPr>
        <w:t xml:space="preserve"> </w:t>
      </w:r>
      <w:r w:rsidR="005A359A">
        <w:rPr>
          <w:rFonts w:ascii="Arial" w:hAnsi="Arial" w:cs="Arial"/>
          <w:spacing w:val="-2"/>
          <w:sz w:val="20"/>
          <w:szCs w:val="20"/>
        </w:rPr>
        <w:t>15.7</w:t>
      </w:r>
      <w:r w:rsidR="0046343A">
        <w:rPr>
          <w:rFonts w:ascii="Arial" w:hAnsi="Arial" w:cs="Arial"/>
          <w:spacing w:val="-2"/>
          <w:sz w:val="20"/>
          <w:szCs w:val="20"/>
        </w:rPr>
        <w:t xml:space="preserve"> </w:t>
      </w:r>
      <w:r w:rsidR="005A359A">
        <w:rPr>
          <w:rFonts w:ascii="Arial" w:hAnsi="Arial" w:cs="Arial"/>
          <w:spacing w:val="-2"/>
          <w:sz w:val="20"/>
          <w:szCs w:val="20"/>
        </w:rPr>
        <w:t>der neuen Spielsaison</w:t>
      </w:r>
      <w:r w:rsidR="0046343A">
        <w:rPr>
          <w:rFonts w:ascii="Arial" w:hAnsi="Arial" w:cs="Arial"/>
          <w:spacing w:val="-2"/>
          <w:sz w:val="20"/>
          <w:szCs w:val="20"/>
        </w:rPr>
        <w:t xml:space="preserve"> oder </w:t>
      </w:r>
      <w:r w:rsidR="005A359A">
        <w:rPr>
          <w:rFonts w:ascii="Arial" w:hAnsi="Arial" w:cs="Arial"/>
          <w:spacing w:val="-2"/>
          <w:sz w:val="20"/>
          <w:szCs w:val="20"/>
        </w:rPr>
        <w:t>innerhalb 3 Werktagen bei Aufnahme</w:t>
      </w:r>
      <w:r w:rsidR="00E82560">
        <w:rPr>
          <w:rFonts w:ascii="Arial" w:hAnsi="Arial" w:cs="Arial"/>
          <w:spacing w:val="-2"/>
          <w:sz w:val="20"/>
          <w:szCs w:val="20"/>
        </w:rPr>
        <w:t>,</w:t>
      </w:r>
      <w:r w:rsidR="0046343A">
        <w:rPr>
          <w:rFonts w:ascii="Arial" w:hAnsi="Arial" w:cs="Arial"/>
          <w:spacing w:val="-2"/>
          <w:sz w:val="20"/>
          <w:szCs w:val="20"/>
        </w:rPr>
        <w:t xml:space="preserve"> soweit nicht </w:t>
      </w:r>
      <w:r w:rsidR="005A359A">
        <w:rPr>
          <w:rFonts w:ascii="Arial" w:hAnsi="Arial" w:cs="Arial"/>
          <w:spacing w:val="-2"/>
          <w:sz w:val="20"/>
          <w:szCs w:val="20"/>
        </w:rPr>
        <w:t>w</w:t>
      </w:r>
      <w:r w:rsidR="00ED3D2F">
        <w:rPr>
          <w:rFonts w:ascii="Arial" w:hAnsi="Arial" w:cs="Arial"/>
          <w:spacing w:val="-2"/>
          <w:sz w:val="20"/>
          <w:szCs w:val="20"/>
        </w:rPr>
        <w:t>eiteres</w:t>
      </w:r>
      <w:r w:rsidR="0046343A">
        <w:rPr>
          <w:rFonts w:ascii="Arial" w:hAnsi="Arial" w:cs="Arial"/>
          <w:spacing w:val="-2"/>
          <w:sz w:val="20"/>
          <w:szCs w:val="20"/>
        </w:rPr>
        <w:t xml:space="preserve"> angekündigt wird</w:t>
      </w:r>
      <w:r w:rsidR="005C5E20">
        <w:rPr>
          <w:rFonts w:ascii="Arial" w:hAnsi="Arial" w:cs="Arial"/>
          <w:spacing w:val="-2"/>
          <w:sz w:val="20"/>
          <w:szCs w:val="20"/>
        </w:rPr>
        <w:t>.</w:t>
      </w:r>
      <w:r w:rsidR="007E3811">
        <w:rPr>
          <w:rFonts w:ascii="Arial" w:hAnsi="Arial" w:cs="Arial"/>
          <w:spacing w:val="-2"/>
          <w:sz w:val="20"/>
          <w:szCs w:val="20"/>
        </w:rPr>
        <w:t xml:space="preserve"> </w:t>
      </w:r>
      <w:r w:rsidR="005C5E20">
        <w:rPr>
          <w:rFonts w:ascii="Arial" w:hAnsi="Arial" w:cs="Arial"/>
          <w:spacing w:val="-2"/>
          <w:sz w:val="20"/>
          <w:szCs w:val="20"/>
        </w:rPr>
        <w:t xml:space="preserve">In begründeten Ausnahmefällen kann auf schriftlichen Antrag und Beschluss des Vorstandes von der Zahlung im Lastschriftverfahren abgewichen werden. Der Beitrag ist dann auf das Konto des Vereins zu den vereinbarten Terminen fristgerecht zu entrichten. Barzahlungen sind nicht möglich. </w:t>
      </w:r>
    </w:p>
    <w:p w14:paraId="24A0825C" w14:textId="7BADEA6E" w:rsidR="00C95E58" w:rsidRPr="00C95E58" w:rsidRDefault="00C95E58" w:rsidP="00C95E58">
      <w:pPr>
        <w:spacing w:after="480"/>
        <w:rPr>
          <w:rFonts w:ascii="Arial" w:hAnsi="Arial" w:cs="Arial"/>
          <w:b/>
          <w:bCs/>
          <w:spacing w:val="-2"/>
          <w:sz w:val="32"/>
          <w:szCs w:val="32"/>
        </w:rPr>
      </w:pPr>
      <w:r w:rsidRPr="00C95E58">
        <w:rPr>
          <w:rFonts w:ascii="Arial" w:hAnsi="Arial" w:cs="Arial"/>
          <w:b/>
          <w:bCs/>
          <w:spacing w:val="-2"/>
          <w:sz w:val="32"/>
          <w:szCs w:val="32"/>
        </w:rPr>
        <w:t>9.</w:t>
      </w:r>
      <w:r>
        <w:rPr>
          <w:rFonts w:ascii="Arial" w:hAnsi="Arial" w:cs="Arial"/>
          <w:b/>
          <w:bCs/>
          <w:spacing w:val="-2"/>
          <w:sz w:val="32"/>
          <w:szCs w:val="32"/>
        </w:rPr>
        <w:t xml:space="preserve"> </w:t>
      </w:r>
      <w:r w:rsidR="00ED3D2F" w:rsidRPr="00C95E58">
        <w:rPr>
          <w:rFonts w:ascii="Arial" w:hAnsi="Arial" w:cs="Arial"/>
          <w:b/>
          <w:bCs/>
          <w:spacing w:val="-2"/>
          <w:sz w:val="32"/>
          <w:szCs w:val="32"/>
        </w:rPr>
        <w:t>Zahlungsrückstände und Mahnungen</w:t>
      </w:r>
    </w:p>
    <w:p w14:paraId="7DE26FEB" w14:textId="05742464" w:rsidR="004C2401" w:rsidRDefault="004C2401" w:rsidP="004C2401">
      <w:pPr>
        <w:pStyle w:val="Listenabsatz"/>
        <w:numPr>
          <w:ilvl w:val="0"/>
          <w:numId w:val="10"/>
        </w:numPr>
        <w:spacing w:after="480"/>
        <w:rPr>
          <w:rFonts w:ascii="Arial" w:hAnsi="Arial" w:cs="Arial"/>
          <w:spacing w:val="-2"/>
          <w:sz w:val="20"/>
          <w:szCs w:val="20"/>
        </w:rPr>
      </w:pPr>
      <w:r w:rsidRPr="00067129">
        <w:rPr>
          <w:rFonts w:ascii="Arial" w:hAnsi="Arial" w:cs="Arial"/>
          <w:spacing w:val="-2"/>
          <w:sz w:val="20"/>
          <w:szCs w:val="20"/>
        </w:rPr>
        <w:t>Für Sepa-Lastschriftmandate, die durch nicht mitgeteilte (bzw. selbst geändert im Vereinsplaner) Kontoänderung bzw. bei Widerspruch oder nicht ausreichende</w:t>
      </w:r>
      <w:r w:rsidR="00382670">
        <w:rPr>
          <w:rFonts w:ascii="Arial" w:hAnsi="Arial" w:cs="Arial"/>
          <w:spacing w:val="-2"/>
          <w:sz w:val="20"/>
          <w:szCs w:val="20"/>
        </w:rPr>
        <w:t>r</w:t>
      </w:r>
      <w:r w:rsidRPr="00067129">
        <w:rPr>
          <w:rFonts w:ascii="Arial" w:hAnsi="Arial" w:cs="Arial"/>
          <w:spacing w:val="-2"/>
          <w:sz w:val="20"/>
          <w:szCs w:val="20"/>
        </w:rPr>
        <w:t xml:space="preserve"> Deckung des Kontos nicht eingezogen werden können, werden 6,50 Euro Verwaltungsgebühr zzgl. entstehender Rücklastschriftgebühren</w:t>
      </w:r>
      <w:r w:rsidR="00067129" w:rsidRPr="00067129">
        <w:rPr>
          <w:rFonts w:ascii="Arial" w:hAnsi="Arial" w:cs="Arial"/>
          <w:spacing w:val="-2"/>
          <w:sz w:val="20"/>
          <w:szCs w:val="20"/>
        </w:rPr>
        <w:t xml:space="preserve"> berechnet.</w:t>
      </w:r>
    </w:p>
    <w:p w14:paraId="010A9734" w14:textId="3DBD5CDF" w:rsidR="00067129" w:rsidRDefault="00067129" w:rsidP="004C2401">
      <w:pPr>
        <w:pStyle w:val="Listenabsatz"/>
        <w:numPr>
          <w:ilvl w:val="0"/>
          <w:numId w:val="10"/>
        </w:numPr>
        <w:spacing w:after="480"/>
        <w:rPr>
          <w:rFonts w:ascii="Arial" w:hAnsi="Arial" w:cs="Arial"/>
          <w:spacing w:val="-2"/>
          <w:sz w:val="20"/>
          <w:szCs w:val="20"/>
        </w:rPr>
      </w:pPr>
      <w:r>
        <w:rPr>
          <w:rFonts w:ascii="Arial" w:hAnsi="Arial" w:cs="Arial"/>
          <w:spacing w:val="-2"/>
          <w:sz w:val="20"/>
          <w:szCs w:val="20"/>
        </w:rPr>
        <w:t>Ist ein Mitglied mit der Zahlung seiner Beiträge seit Fälligkeit mehr als 60 Tage in Verzug, so erhält es schriftlich eine Mahnung mit 14-tägiger Fristsetzung für die Zahlung.</w:t>
      </w:r>
    </w:p>
    <w:p w14:paraId="24A0B2A7" w14:textId="32D49D15" w:rsidR="00067129" w:rsidRDefault="00067129" w:rsidP="004C2401">
      <w:pPr>
        <w:pStyle w:val="Listenabsatz"/>
        <w:numPr>
          <w:ilvl w:val="0"/>
          <w:numId w:val="10"/>
        </w:numPr>
        <w:spacing w:after="480"/>
        <w:rPr>
          <w:rFonts w:ascii="Arial" w:hAnsi="Arial" w:cs="Arial"/>
          <w:spacing w:val="-2"/>
          <w:sz w:val="20"/>
          <w:szCs w:val="20"/>
        </w:rPr>
      </w:pPr>
      <w:r>
        <w:rPr>
          <w:rFonts w:ascii="Arial" w:hAnsi="Arial" w:cs="Arial"/>
          <w:spacing w:val="-2"/>
          <w:sz w:val="20"/>
          <w:szCs w:val="20"/>
        </w:rPr>
        <w:t xml:space="preserve">Sollte die Zahlung innerhalb dieser Frist nicht eingegangen sein, wird eine </w:t>
      </w:r>
      <w:r w:rsidR="00DE6AAE">
        <w:rPr>
          <w:rFonts w:ascii="Arial" w:hAnsi="Arial" w:cs="Arial"/>
          <w:spacing w:val="-2"/>
          <w:sz w:val="20"/>
          <w:szCs w:val="20"/>
        </w:rPr>
        <w:t>zweite (</w:t>
      </w:r>
      <w:r>
        <w:rPr>
          <w:rFonts w:ascii="Arial" w:hAnsi="Arial" w:cs="Arial"/>
          <w:spacing w:val="-2"/>
          <w:sz w:val="20"/>
          <w:szCs w:val="20"/>
        </w:rPr>
        <w:t>letzte</w:t>
      </w:r>
      <w:r w:rsidR="00DE6AAE">
        <w:rPr>
          <w:rFonts w:ascii="Arial" w:hAnsi="Arial" w:cs="Arial"/>
          <w:spacing w:val="-2"/>
          <w:sz w:val="20"/>
          <w:szCs w:val="20"/>
        </w:rPr>
        <w:t>)</w:t>
      </w:r>
      <w:r>
        <w:rPr>
          <w:rFonts w:ascii="Arial" w:hAnsi="Arial" w:cs="Arial"/>
          <w:spacing w:val="-2"/>
          <w:sz w:val="20"/>
          <w:szCs w:val="20"/>
        </w:rPr>
        <w:t xml:space="preserve"> schriftliche Mahnung </w:t>
      </w:r>
      <w:r w:rsidR="00DE6AAE">
        <w:rPr>
          <w:rFonts w:ascii="Arial" w:hAnsi="Arial" w:cs="Arial"/>
          <w:spacing w:val="-2"/>
          <w:sz w:val="20"/>
          <w:szCs w:val="20"/>
        </w:rPr>
        <w:t>mit 14-tägiger Fristsetzung für die Zahlung verschickt.</w:t>
      </w:r>
    </w:p>
    <w:p w14:paraId="219AF5AA" w14:textId="3E234E31" w:rsidR="00DE6AAE" w:rsidRDefault="00DE6AAE" w:rsidP="004C2401">
      <w:pPr>
        <w:pStyle w:val="Listenabsatz"/>
        <w:numPr>
          <w:ilvl w:val="0"/>
          <w:numId w:val="10"/>
        </w:numPr>
        <w:spacing w:after="480"/>
        <w:rPr>
          <w:rFonts w:ascii="Arial" w:hAnsi="Arial" w:cs="Arial"/>
          <w:spacing w:val="-2"/>
          <w:sz w:val="20"/>
          <w:szCs w:val="20"/>
        </w:rPr>
      </w:pPr>
      <w:r>
        <w:rPr>
          <w:rFonts w:ascii="Arial" w:hAnsi="Arial" w:cs="Arial"/>
          <w:spacing w:val="-2"/>
          <w:sz w:val="20"/>
          <w:szCs w:val="20"/>
        </w:rPr>
        <w:t>Bleibt ein Mitglied nach Ablauf der unter c) genannten Zahlungsfrist weiterhin in Verzug, kön</w:t>
      </w:r>
      <w:r w:rsidR="003D0E26">
        <w:rPr>
          <w:rFonts w:ascii="Arial" w:hAnsi="Arial" w:cs="Arial"/>
          <w:spacing w:val="-2"/>
          <w:sz w:val="20"/>
          <w:szCs w:val="20"/>
        </w:rPr>
        <w:t>nen (werd</w:t>
      </w:r>
      <w:r w:rsidR="00F34F9C">
        <w:rPr>
          <w:rFonts w:ascii="Arial" w:hAnsi="Arial" w:cs="Arial"/>
          <w:spacing w:val="-2"/>
          <w:sz w:val="20"/>
          <w:szCs w:val="20"/>
        </w:rPr>
        <w:t>en) die Beitragsrückstände einer</w:t>
      </w:r>
      <w:r>
        <w:rPr>
          <w:rFonts w:ascii="Arial" w:hAnsi="Arial" w:cs="Arial"/>
          <w:spacing w:val="-2"/>
          <w:sz w:val="20"/>
          <w:szCs w:val="20"/>
        </w:rPr>
        <w:t xml:space="preserve"> </w:t>
      </w:r>
      <w:r w:rsidR="00F34F9C">
        <w:rPr>
          <w:rFonts w:ascii="Arial" w:hAnsi="Arial" w:cs="Arial"/>
          <w:spacing w:val="-2"/>
          <w:sz w:val="20"/>
          <w:szCs w:val="20"/>
        </w:rPr>
        <w:t xml:space="preserve">Rechtsanwaltskanzlei </w:t>
      </w:r>
      <w:r>
        <w:rPr>
          <w:rFonts w:ascii="Arial" w:hAnsi="Arial" w:cs="Arial"/>
          <w:spacing w:val="-2"/>
          <w:sz w:val="20"/>
          <w:szCs w:val="20"/>
        </w:rPr>
        <w:t>zur weiteren Eintreibung übergeben. Alle weiteren Kosten</w:t>
      </w:r>
      <w:r w:rsidR="00D0550C">
        <w:rPr>
          <w:rFonts w:ascii="Arial" w:hAnsi="Arial" w:cs="Arial"/>
          <w:spacing w:val="-2"/>
          <w:sz w:val="20"/>
          <w:szCs w:val="20"/>
        </w:rPr>
        <w:t>,</w:t>
      </w:r>
      <w:r w:rsidR="00C87996">
        <w:rPr>
          <w:rFonts w:ascii="Arial" w:hAnsi="Arial" w:cs="Arial"/>
          <w:spacing w:val="-2"/>
          <w:sz w:val="20"/>
          <w:szCs w:val="20"/>
        </w:rPr>
        <w:t xml:space="preserve"> die </w:t>
      </w:r>
      <w:r>
        <w:rPr>
          <w:rFonts w:ascii="Arial" w:hAnsi="Arial" w:cs="Arial"/>
          <w:spacing w:val="-2"/>
          <w:sz w:val="20"/>
          <w:szCs w:val="20"/>
        </w:rPr>
        <w:t xml:space="preserve">durch die </w:t>
      </w:r>
      <w:r w:rsidR="00C87996">
        <w:rPr>
          <w:rFonts w:ascii="Arial" w:hAnsi="Arial" w:cs="Arial"/>
          <w:spacing w:val="-2"/>
          <w:sz w:val="20"/>
          <w:szCs w:val="20"/>
        </w:rPr>
        <w:t>Einleitung des</w:t>
      </w:r>
      <w:r>
        <w:rPr>
          <w:rFonts w:ascii="Arial" w:hAnsi="Arial" w:cs="Arial"/>
          <w:spacing w:val="-2"/>
          <w:sz w:val="20"/>
          <w:szCs w:val="20"/>
        </w:rPr>
        <w:t xml:space="preserve"> Mahnverfahrens</w:t>
      </w:r>
      <w:r w:rsidR="00C87996">
        <w:rPr>
          <w:rFonts w:ascii="Arial" w:hAnsi="Arial" w:cs="Arial"/>
          <w:spacing w:val="-2"/>
          <w:sz w:val="20"/>
          <w:szCs w:val="20"/>
        </w:rPr>
        <w:t xml:space="preserve"> (bzw. gerichtliche Betreibung)</w:t>
      </w:r>
      <w:r w:rsidR="00D0550C">
        <w:rPr>
          <w:rFonts w:ascii="Arial" w:hAnsi="Arial" w:cs="Arial"/>
          <w:spacing w:val="-2"/>
          <w:sz w:val="20"/>
          <w:szCs w:val="20"/>
        </w:rPr>
        <w:t xml:space="preserve"> entstehen,</w:t>
      </w:r>
      <w:r w:rsidR="00C87996">
        <w:rPr>
          <w:rFonts w:ascii="Arial" w:hAnsi="Arial" w:cs="Arial"/>
          <w:spacing w:val="-2"/>
          <w:sz w:val="20"/>
          <w:szCs w:val="20"/>
        </w:rPr>
        <w:t xml:space="preserve"> trägt </w:t>
      </w:r>
      <w:r w:rsidR="005661BD">
        <w:rPr>
          <w:rFonts w:ascii="Arial" w:hAnsi="Arial" w:cs="Arial"/>
          <w:spacing w:val="-2"/>
          <w:sz w:val="20"/>
          <w:szCs w:val="20"/>
        </w:rPr>
        <w:t>die/</w:t>
      </w:r>
      <w:r w:rsidR="00C87996">
        <w:rPr>
          <w:rFonts w:ascii="Arial" w:hAnsi="Arial" w:cs="Arial"/>
          <w:spacing w:val="-2"/>
          <w:sz w:val="20"/>
          <w:szCs w:val="20"/>
        </w:rPr>
        <w:t>der Zahlung</w:t>
      </w:r>
      <w:r w:rsidR="00D0550C">
        <w:rPr>
          <w:rFonts w:ascii="Arial" w:hAnsi="Arial" w:cs="Arial"/>
          <w:spacing w:val="-2"/>
          <w:sz w:val="20"/>
          <w:szCs w:val="20"/>
        </w:rPr>
        <w:t>s</w:t>
      </w:r>
      <w:r w:rsidR="00C87996">
        <w:rPr>
          <w:rFonts w:ascii="Arial" w:hAnsi="Arial" w:cs="Arial"/>
          <w:spacing w:val="-2"/>
          <w:sz w:val="20"/>
          <w:szCs w:val="20"/>
        </w:rPr>
        <w:t>säumige.</w:t>
      </w:r>
    </w:p>
    <w:p w14:paraId="62E31CC6" w14:textId="531109C6" w:rsidR="00C87996" w:rsidRDefault="00C87996" w:rsidP="004C2401">
      <w:pPr>
        <w:pStyle w:val="Listenabsatz"/>
        <w:numPr>
          <w:ilvl w:val="0"/>
          <w:numId w:val="10"/>
        </w:numPr>
        <w:spacing w:after="480"/>
        <w:rPr>
          <w:rFonts w:ascii="Arial" w:hAnsi="Arial" w:cs="Arial"/>
          <w:spacing w:val="-2"/>
          <w:sz w:val="20"/>
          <w:szCs w:val="20"/>
        </w:rPr>
      </w:pPr>
      <w:r>
        <w:rPr>
          <w:rFonts w:ascii="Arial" w:hAnsi="Arial" w:cs="Arial"/>
          <w:spacing w:val="-2"/>
          <w:sz w:val="20"/>
          <w:szCs w:val="20"/>
        </w:rPr>
        <w:t>Die Kosten für eine evtl.</w:t>
      </w:r>
      <w:r w:rsidR="00100AC9">
        <w:rPr>
          <w:rFonts w:ascii="Arial" w:hAnsi="Arial" w:cs="Arial"/>
          <w:spacing w:val="-2"/>
          <w:sz w:val="20"/>
          <w:szCs w:val="20"/>
        </w:rPr>
        <w:t xml:space="preserve"> notwendige Beantragung einer </w:t>
      </w:r>
      <w:r>
        <w:rPr>
          <w:rFonts w:ascii="Arial" w:hAnsi="Arial" w:cs="Arial"/>
          <w:spacing w:val="-2"/>
          <w:sz w:val="20"/>
          <w:szCs w:val="20"/>
        </w:rPr>
        <w:t>ZMR</w:t>
      </w:r>
      <w:r w:rsidR="00100AC9">
        <w:rPr>
          <w:rFonts w:ascii="Arial" w:hAnsi="Arial" w:cs="Arial"/>
          <w:spacing w:val="-2"/>
          <w:sz w:val="20"/>
          <w:szCs w:val="20"/>
        </w:rPr>
        <w:t>-Abfrage</w:t>
      </w:r>
      <w:r>
        <w:rPr>
          <w:rFonts w:ascii="Arial" w:hAnsi="Arial" w:cs="Arial"/>
          <w:spacing w:val="-2"/>
          <w:sz w:val="20"/>
          <w:szCs w:val="20"/>
        </w:rPr>
        <w:t xml:space="preserve"> </w:t>
      </w:r>
      <w:r w:rsidR="00124032">
        <w:rPr>
          <w:rFonts w:ascii="Arial" w:hAnsi="Arial" w:cs="Arial"/>
          <w:spacing w:val="-2"/>
          <w:sz w:val="20"/>
          <w:szCs w:val="20"/>
        </w:rPr>
        <w:t>(</w:t>
      </w:r>
      <w:r>
        <w:rPr>
          <w:rFonts w:ascii="Arial" w:hAnsi="Arial" w:cs="Arial"/>
          <w:spacing w:val="-2"/>
          <w:sz w:val="20"/>
          <w:szCs w:val="20"/>
        </w:rPr>
        <w:t>bei Umzug</w:t>
      </w:r>
      <w:r w:rsidR="00124032">
        <w:rPr>
          <w:rFonts w:ascii="Arial" w:hAnsi="Arial" w:cs="Arial"/>
          <w:spacing w:val="-2"/>
          <w:sz w:val="20"/>
          <w:szCs w:val="20"/>
        </w:rPr>
        <w:t>/</w:t>
      </w:r>
      <w:r>
        <w:rPr>
          <w:rFonts w:ascii="Arial" w:hAnsi="Arial" w:cs="Arial"/>
          <w:spacing w:val="-2"/>
          <w:sz w:val="20"/>
          <w:szCs w:val="20"/>
        </w:rPr>
        <w:t>schuldhafter Nichtbekanntgabe einer neuen Wohnanschrift</w:t>
      </w:r>
      <w:r w:rsidR="00124032">
        <w:rPr>
          <w:rFonts w:ascii="Arial" w:hAnsi="Arial" w:cs="Arial"/>
          <w:spacing w:val="-2"/>
          <w:sz w:val="20"/>
          <w:szCs w:val="20"/>
        </w:rPr>
        <w:t>)</w:t>
      </w:r>
      <w:r>
        <w:rPr>
          <w:rFonts w:ascii="Arial" w:hAnsi="Arial" w:cs="Arial"/>
          <w:spacing w:val="-2"/>
          <w:sz w:val="20"/>
          <w:szCs w:val="20"/>
        </w:rPr>
        <w:t xml:space="preserve"> trägt </w:t>
      </w:r>
      <w:r w:rsidR="00124032">
        <w:rPr>
          <w:rFonts w:ascii="Arial" w:hAnsi="Arial" w:cs="Arial"/>
          <w:spacing w:val="-2"/>
          <w:sz w:val="20"/>
          <w:szCs w:val="20"/>
        </w:rPr>
        <w:t>die/</w:t>
      </w:r>
      <w:r>
        <w:rPr>
          <w:rFonts w:ascii="Arial" w:hAnsi="Arial" w:cs="Arial"/>
          <w:spacing w:val="-2"/>
          <w:sz w:val="20"/>
          <w:szCs w:val="20"/>
        </w:rPr>
        <w:t xml:space="preserve">der </w:t>
      </w:r>
      <w:proofErr w:type="spellStart"/>
      <w:r>
        <w:rPr>
          <w:rFonts w:ascii="Arial" w:hAnsi="Arial" w:cs="Arial"/>
          <w:spacing w:val="-2"/>
          <w:sz w:val="20"/>
          <w:szCs w:val="20"/>
        </w:rPr>
        <w:t>Verursacher</w:t>
      </w:r>
      <w:r w:rsidR="00124032">
        <w:rPr>
          <w:rFonts w:ascii="Arial" w:hAnsi="Arial" w:cs="Arial"/>
          <w:spacing w:val="-2"/>
          <w:sz w:val="20"/>
          <w:szCs w:val="20"/>
        </w:rPr>
        <w:t>In</w:t>
      </w:r>
      <w:proofErr w:type="spellEnd"/>
      <w:r>
        <w:rPr>
          <w:rFonts w:ascii="Arial" w:hAnsi="Arial" w:cs="Arial"/>
          <w:spacing w:val="-2"/>
          <w:sz w:val="20"/>
          <w:szCs w:val="20"/>
        </w:rPr>
        <w:t>.</w:t>
      </w:r>
    </w:p>
    <w:p w14:paraId="23FDB5A7" w14:textId="0343C989" w:rsidR="00C87996" w:rsidRDefault="00C87996" w:rsidP="004C2401">
      <w:pPr>
        <w:pStyle w:val="Listenabsatz"/>
        <w:numPr>
          <w:ilvl w:val="0"/>
          <w:numId w:val="10"/>
        </w:numPr>
        <w:spacing w:after="480"/>
        <w:rPr>
          <w:rFonts w:ascii="Arial" w:hAnsi="Arial" w:cs="Arial"/>
          <w:spacing w:val="-2"/>
          <w:sz w:val="20"/>
          <w:szCs w:val="20"/>
        </w:rPr>
      </w:pPr>
      <w:r>
        <w:rPr>
          <w:rFonts w:ascii="Arial" w:hAnsi="Arial" w:cs="Arial"/>
          <w:spacing w:val="-2"/>
          <w:sz w:val="20"/>
          <w:szCs w:val="20"/>
        </w:rPr>
        <w:t>Mahngebühren:</w:t>
      </w:r>
    </w:p>
    <w:p w14:paraId="5A9741BE" w14:textId="6963F12B" w:rsidR="00C87996" w:rsidRDefault="00C87996" w:rsidP="00C87996">
      <w:pPr>
        <w:pStyle w:val="Listenabsatz"/>
        <w:numPr>
          <w:ilvl w:val="0"/>
          <w:numId w:val="11"/>
        </w:numPr>
        <w:spacing w:after="480"/>
        <w:rPr>
          <w:rFonts w:ascii="Arial" w:hAnsi="Arial" w:cs="Arial"/>
          <w:spacing w:val="-2"/>
          <w:sz w:val="20"/>
          <w:szCs w:val="20"/>
        </w:rPr>
      </w:pPr>
      <w:r>
        <w:rPr>
          <w:rFonts w:ascii="Arial" w:hAnsi="Arial" w:cs="Arial"/>
          <w:spacing w:val="-2"/>
          <w:sz w:val="20"/>
          <w:szCs w:val="20"/>
        </w:rPr>
        <w:t>Mahnung: 4,50 €</w:t>
      </w:r>
    </w:p>
    <w:p w14:paraId="197B2AB8" w14:textId="32A3DBFC" w:rsidR="00C87996" w:rsidRDefault="00C87996" w:rsidP="00C87996">
      <w:pPr>
        <w:pStyle w:val="Listenabsatz"/>
        <w:numPr>
          <w:ilvl w:val="0"/>
          <w:numId w:val="11"/>
        </w:numPr>
        <w:spacing w:after="480"/>
        <w:rPr>
          <w:rFonts w:ascii="Arial" w:hAnsi="Arial" w:cs="Arial"/>
          <w:spacing w:val="-2"/>
          <w:sz w:val="20"/>
          <w:szCs w:val="20"/>
        </w:rPr>
      </w:pPr>
      <w:r>
        <w:rPr>
          <w:rFonts w:ascii="Arial" w:hAnsi="Arial" w:cs="Arial"/>
          <w:spacing w:val="-2"/>
          <w:sz w:val="20"/>
          <w:szCs w:val="20"/>
        </w:rPr>
        <w:t xml:space="preserve">Mahnung: 9,00 €   </w:t>
      </w:r>
    </w:p>
    <w:p w14:paraId="533B148F" w14:textId="4DC15CC8" w:rsidR="00C95E58" w:rsidRDefault="00C95E58" w:rsidP="00C87996">
      <w:pPr>
        <w:pStyle w:val="Listenabsatz"/>
        <w:numPr>
          <w:ilvl w:val="0"/>
          <w:numId w:val="11"/>
        </w:numPr>
        <w:spacing w:after="480"/>
        <w:rPr>
          <w:rFonts w:ascii="Arial" w:hAnsi="Arial" w:cs="Arial"/>
          <w:spacing w:val="-2"/>
          <w:sz w:val="20"/>
          <w:szCs w:val="20"/>
        </w:rPr>
      </w:pPr>
      <w:r>
        <w:rPr>
          <w:rFonts w:ascii="Arial" w:hAnsi="Arial" w:cs="Arial"/>
          <w:spacing w:val="-2"/>
          <w:sz w:val="20"/>
          <w:szCs w:val="20"/>
        </w:rPr>
        <w:t>Mahnverfahren Übergabe Rechtsanwalt</w:t>
      </w:r>
      <w:r w:rsidR="000C63F6">
        <w:rPr>
          <w:rFonts w:ascii="Arial" w:hAnsi="Arial" w:cs="Arial"/>
          <w:spacing w:val="-2"/>
          <w:sz w:val="20"/>
          <w:szCs w:val="20"/>
        </w:rPr>
        <w:t>skanzlei</w:t>
      </w:r>
      <w:r>
        <w:rPr>
          <w:rFonts w:ascii="Arial" w:hAnsi="Arial" w:cs="Arial"/>
          <w:spacing w:val="-2"/>
          <w:sz w:val="20"/>
          <w:szCs w:val="20"/>
        </w:rPr>
        <w:t xml:space="preserve"> 15,00 € zzgl. Kosten Rechtsanwalt</w:t>
      </w:r>
      <w:r w:rsidR="006C118B">
        <w:rPr>
          <w:rFonts w:ascii="Arial" w:hAnsi="Arial" w:cs="Arial"/>
          <w:spacing w:val="-2"/>
          <w:sz w:val="20"/>
          <w:szCs w:val="20"/>
        </w:rPr>
        <w:t>skanzlei</w:t>
      </w:r>
      <w:r>
        <w:rPr>
          <w:rFonts w:ascii="Arial" w:hAnsi="Arial" w:cs="Arial"/>
          <w:spacing w:val="-2"/>
          <w:sz w:val="20"/>
          <w:szCs w:val="20"/>
        </w:rPr>
        <w:t xml:space="preserve"> bzw. Gericht.</w:t>
      </w:r>
    </w:p>
    <w:p w14:paraId="57ED3B17" w14:textId="4300D113" w:rsidR="00C95E58" w:rsidRDefault="00C95E58" w:rsidP="00C95E58">
      <w:pPr>
        <w:pStyle w:val="Listenabsatz"/>
        <w:spacing w:after="480"/>
        <w:ind w:left="1080"/>
        <w:rPr>
          <w:rFonts w:ascii="Arial" w:hAnsi="Arial" w:cs="Arial"/>
          <w:spacing w:val="-2"/>
          <w:sz w:val="20"/>
          <w:szCs w:val="20"/>
        </w:rPr>
      </w:pPr>
    </w:p>
    <w:p w14:paraId="11619913" w14:textId="683A3934" w:rsidR="00C95E58" w:rsidRDefault="00C95E58" w:rsidP="00C95E58">
      <w:pPr>
        <w:pStyle w:val="Listenabsatz"/>
        <w:spacing w:after="480"/>
        <w:ind w:left="1080"/>
        <w:rPr>
          <w:rFonts w:ascii="Arial" w:hAnsi="Arial" w:cs="Arial"/>
          <w:spacing w:val="-2"/>
          <w:sz w:val="20"/>
          <w:szCs w:val="20"/>
        </w:rPr>
      </w:pPr>
    </w:p>
    <w:p w14:paraId="1CB16EC9" w14:textId="5DF3E843" w:rsidR="00C95E58" w:rsidRDefault="00C95E58" w:rsidP="00C95E58">
      <w:pPr>
        <w:pStyle w:val="Listenabsatz"/>
        <w:spacing w:after="480"/>
        <w:ind w:left="1080"/>
        <w:rPr>
          <w:rFonts w:ascii="Arial" w:hAnsi="Arial" w:cs="Arial"/>
          <w:spacing w:val="-2"/>
          <w:sz w:val="20"/>
          <w:szCs w:val="20"/>
        </w:rPr>
      </w:pPr>
    </w:p>
    <w:p w14:paraId="71224AF9" w14:textId="4BA31D3B" w:rsidR="00C95E58" w:rsidRDefault="00C95E58" w:rsidP="00C95E58">
      <w:pPr>
        <w:pStyle w:val="Listenabsatz"/>
        <w:spacing w:after="480"/>
        <w:ind w:left="1080"/>
        <w:rPr>
          <w:rFonts w:ascii="Arial" w:hAnsi="Arial" w:cs="Arial"/>
          <w:spacing w:val="-2"/>
          <w:sz w:val="20"/>
          <w:szCs w:val="20"/>
        </w:rPr>
      </w:pPr>
    </w:p>
    <w:p w14:paraId="6616C662" w14:textId="0431B19B" w:rsidR="00C95E58" w:rsidRDefault="00C95E58" w:rsidP="00C95E58">
      <w:pPr>
        <w:spacing w:after="480"/>
        <w:rPr>
          <w:rFonts w:ascii="Arial" w:hAnsi="Arial" w:cs="Arial"/>
          <w:b/>
          <w:bCs/>
          <w:spacing w:val="-2"/>
          <w:sz w:val="32"/>
          <w:szCs w:val="32"/>
        </w:rPr>
      </w:pPr>
      <w:r w:rsidRPr="00C95E58">
        <w:rPr>
          <w:rFonts w:ascii="Arial" w:hAnsi="Arial" w:cs="Arial"/>
          <w:b/>
          <w:bCs/>
          <w:spacing w:val="-2"/>
          <w:sz w:val="32"/>
          <w:szCs w:val="32"/>
        </w:rPr>
        <w:t>10</w:t>
      </w:r>
      <w:r w:rsidR="002635FE">
        <w:rPr>
          <w:rFonts w:ascii="Arial" w:hAnsi="Arial" w:cs="Arial"/>
          <w:b/>
          <w:bCs/>
          <w:spacing w:val="-2"/>
          <w:sz w:val="32"/>
          <w:szCs w:val="32"/>
        </w:rPr>
        <w:t xml:space="preserve">. </w:t>
      </w:r>
      <w:r w:rsidRPr="00C95E58">
        <w:rPr>
          <w:rFonts w:ascii="Arial" w:hAnsi="Arial" w:cs="Arial"/>
          <w:b/>
          <w:bCs/>
          <w:spacing w:val="-2"/>
          <w:sz w:val="32"/>
          <w:szCs w:val="32"/>
        </w:rPr>
        <w:t>Sonderfäll</w:t>
      </w:r>
      <w:r>
        <w:rPr>
          <w:rFonts w:ascii="Arial" w:hAnsi="Arial" w:cs="Arial"/>
          <w:b/>
          <w:bCs/>
          <w:spacing w:val="-2"/>
          <w:sz w:val="32"/>
          <w:szCs w:val="32"/>
        </w:rPr>
        <w:t>e</w:t>
      </w:r>
    </w:p>
    <w:p w14:paraId="4C7C490B" w14:textId="35E2A6E2" w:rsidR="00C95E58" w:rsidRDefault="00C95E58" w:rsidP="00C95E58">
      <w:pPr>
        <w:pStyle w:val="Listenabsatz"/>
        <w:numPr>
          <w:ilvl w:val="0"/>
          <w:numId w:val="14"/>
        </w:numPr>
        <w:spacing w:after="480"/>
        <w:rPr>
          <w:rFonts w:ascii="Arial" w:hAnsi="Arial" w:cs="Arial"/>
          <w:spacing w:val="-2"/>
          <w:sz w:val="20"/>
          <w:szCs w:val="20"/>
        </w:rPr>
      </w:pPr>
      <w:r>
        <w:rPr>
          <w:rFonts w:ascii="Arial" w:hAnsi="Arial" w:cs="Arial"/>
          <w:spacing w:val="-2"/>
          <w:sz w:val="20"/>
          <w:szCs w:val="20"/>
        </w:rPr>
        <w:t>Der Vorstand kann in außerordent</w:t>
      </w:r>
      <w:r w:rsidR="004B3C10">
        <w:rPr>
          <w:rFonts w:ascii="Arial" w:hAnsi="Arial" w:cs="Arial"/>
          <w:spacing w:val="-2"/>
          <w:sz w:val="20"/>
          <w:szCs w:val="20"/>
        </w:rPr>
        <w:t>lichen Fällen die Erhebung von z</w:t>
      </w:r>
      <w:r>
        <w:rPr>
          <w:rFonts w:ascii="Arial" w:hAnsi="Arial" w:cs="Arial"/>
          <w:spacing w:val="-2"/>
          <w:sz w:val="20"/>
          <w:szCs w:val="20"/>
        </w:rPr>
        <w:t>weckgebundenen Sonderbeiträgen für eine begrenzte Dauer beschließen.</w:t>
      </w:r>
    </w:p>
    <w:p w14:paraId="782E03CA" w14:textId="3F2DE5EB" w:rsidR="00C95E58" w:rsidRDefault="00C95E58" w:rsidP="00C95E58">
      <w:pPr>
        <w:pStyle w:val="Listenabsatz"/>
        <w:numPr>
          <w:ilvl w:val="0"/>
          <w:numId w:val="14"/>
        </w:numPr>
        <w:spacing w:after="480"/>
        <w:rPr>
          <w:rFonts w:ascii="Arial" w:hAnsi="Arial" w:cs="Arial"/>
          <w:spacing w:val="-2"/>
          <w:sz w:val="20"/>
          <w:szCs w:val="20"/>
        </w:rPr>
      </w:pPr>
      <w:r>
        <w:rPr>
          <w:rFonts w:ascii="Arial" w:hAnsi="Arial" w:cs="Arial"/>
          <w:spacing w:val="-2"/>
          <w:sz w:val="20"/>
          <w:szCs w:val="20"/>
        </w:rPr>
        <w:t xml:space="preserve">Für </w:t>
      </w:r>
      <w:r w:rsidR="002635FE">
        <w:rPr>
          <w:rFonts w:ascii="Arial" w:hAnsi="Arial" w:cs="Arial"/>
          <w:spacing w:val="-2"/>
          <w:sz w:val="20"/>
          <w:szCs w:val="20"/>
        </w:rPr>
        <w:t xml:space="preserve">zusätzliche Sportangebote gelten </w:t>
      </w:r>
      <w:r w:rsidR="00D273B6">
        <w:rPr>
          <w:rFonts w:ascii="Arial" w:hAnsi="Arial" w:cs="Arial"/>
          <w:spacing w:val="-2"/>
          <w:sz w:val="20"/>
          <w:szCs w:val="20"/>
        </w:rPr>
        <w:t>g</w:t>
      </w:r>
      <w:r w:rsidR="002635FE">
        <w:rPr>
          <w:rFonts w:ascii="Arial" w:hAnsi="Arial" w:cs="Arial"/>
          <w:spacing w:val="-2"/>
          <w:sz w:val="20"/>
          <w:szCs w:val="20"/>
        </w:rPr>
        <w:t>esonderte Gebühren, die im Einzelnen festgelegt werden.</w:t>
      </w:r>
    </w:p>
    <w:p w14:paraId="3D70D984" w14:textId="3848ECC4" w:rsidR="002635FE" w:rsidRDefault="002635FE" w:rsidP="00C95E58">
      <w:pPr>
        <w:pStyle w:val="Listenabsatz"/>
        <w:numPr>
          <w:ilvl w:val="0"/>
          <w:numId w:val="14"/>
        </w:numPr>
        <w:spacing w:after="480"/>
        <w:rPr>
          <w:rFonts w:ascii="Arial" w:hAnsi="Arial" w:cs="Arial"/>
          <w:spacing w:val="-2"/>
          <w:sz w:val="20"/>
          <w:szCs w:val="20"/>
        </w:rPr>
      </w:pPr>
      <w:r>
        <w:rPr>
          <w:rFonts w:ascii="Arial" w:hAnsi="Arial" w:cs="Arial"/>
          <w:spacing w:val="-2"/>
          <w:sz w:val="20"/>
          <w:szCs w:val="20"/>
        </w:rPr>
        <w:t>Beim Austritt aus dem Verein verbleibt die Beitragspflicht unter Einhaltung der Kündigungsfrist.</w:t>
      </w:r>
    </w:p>
    <w:p w14:paraId="60AFE2FC" w14:textId="01774787" w:rsidR="002635FE" w:rsidRDefault="002635FE" w:rsidP="002635FE">
      <w:pPr>
        <w:spacing w:after="480"/>
        <w:rPr>
          <w:rFonts w:ascii="Arial" w:hAnsi="Arial" w:cs="Arial"/>
          <w:b/>
          <w:bCs/>
          <w:spacing w:val="-2"/>
          <w:sz w:val="32"/>
          <w:szCs w:val="32"/>
        </w:rPr>
      </w:pPr>
      <w:r>
        <w:rPr>
          <w:rFonts w:ascii="Arial" w:hAnsi="Arial" w:cs="Arial"/>
          <w:b/>
          <w:bCs/>
          <w:spacing w:val="-2"/>
          <w:sz w:val="32"/>
          <w:szCs w:val="32"/>
        </w:rPr>
        <w:t>11. Austritt</w:t>
      </w:r>
    </w:p>
    <w:p w14:paraId="4CD7CAB2" w14:textId="6A1987D4" w:rsidR="00E82560" w:rsidRDefault="002635FE" w:rsidP="002635FE">
      <w:pPr>
        <w:spacing w:after="480"/>
        <w:rPr>
          <w:rFonts w:ascii="Arial" w:hAnsi="Arial" w:cs="Arial"/>
          <w:spacing w:val="-2"/>
          <w:sz w:val="20"/>
          <w:szCs w:val="20"/>
        </w:rPr>
      </w:pPr>
      <w:r>
        <w:rPr>
          <w:rFonts w:ascii="Arial" w:hAnsi="Arial" w:cs="Arial"/>
          <w:spacing w:val="-2"/>
          <w:sz w:val="20"/>
          <w:szCs w:val="20"/>
        </w:rPr>
        <w:t>Der Vereinsaustritt ist nur entsprechend Punkt 6</w:t>
      </w:r>
      <w:r w:rsidR="00E82560">
        <w:rPr>
          <w:rFonts w:ascii="Arial" w:hAnsi="Arial" w:cs="Arial"/>
          <w:spacing w:val="-2"/>
          <w:sz w:val="20"/>
          <w:szCs w:val="20"/>
        </w:rPr>
        <w:t>.2</w:t>
      </w:r>
      <w:r>
        <w:rPr>
          <w:rFonts w:ascii="Arial" w:hAnsi="Arial" w:cs="Arial"/>
          <w:spacing w:val="-2"/>
          <w:sz w:val="20"/>
          <w:szCs w:val="20"/>
        </w:rPr>
        <w:t xml:space="preserve"> Beendigung der Mitgliedschaft der Statuten möglich.</w:t>
      </w:r>
      <w:r w:rsidR="00E82560">
        <w:rPr>
          <w:rFonts w:ascii="Arial" w:hAnsi="Arial" w:cs="Arial"/>
          <w:spacing w:val="-2"/>
          <w:sz w:val="20"/>
          <w:szCs w:val="20"/>
        </w:rPr>
        <w:br/>
      </w:r>
      <w:r w:rsidR="00E82560">
        <w:rPr>
          <w:rFonts w:ascii="Arial" w:hAnsi="Arial" w:cs="Arial"/>
          <w:spacing w:val="-2"/>
          <w:sz w:val="20"/>
          <w:szCs w:val="20"/>
        </w:rPr>
        <w:br/>
      </w:r>
      <w:r w:rsidR="00E82560" w:rsidRPr="00E82560">
        <w:rPr>
          <w:rFonts w:ascii="Arial" w:hAnsi="Arial" w:cs="Arial"/>
          <w:b/>
          <w:bCs/>
          <w:spacing w:val="-2"/>
          <w:sz w:val="20"/>
          <w:szCs w:val="20"/>
          <w:u w:val="single"/>
        </w:rPr>
        <w:t>AUSNAHMEN:</w:t>
      </w:r>
      <w:r w:rsidR="00E82560">
        <w:rPr>
          <w:rFonts w:ascii="Arial" w:hAnsi="Arial" w:cs="Arial"/>
          <w:b/>
          <w:bCs/>
          <w:spacing w:val="-2"/>
          <w:sz w:val="20"/>
          <w:szCs w:val="20"/>
        </w:rPr>
        <w:t xml:space="preserve">   </w:t>
      </w:r>
      <w:r w:rsidR="00E82560" w:rsidRPr="00E82560">
        <w:rPr>
          <w:rFonts w:ascii="Arial" w:hAnsi="Arial" w:cs="Arial"/>
          <w:spacing w:val="-2"/>
          <w:sz w:val="20"/>
          <w:szCs w:val="20"/>
        </w:rPr>
        <w:t>Erwachsene Mitglieder im Spielbetrieb</w:t>
      </w:r>
      <w:r w:rsidR="00E82560">
        <w:rPr>
          <w:rFonts w:ascii="Arial" w:hAnsi="Arial" w:cs="Arial"/>
          <w:spacing w:val="-2"/>
          <w:sz w:val="20"/>
          <w:szCs w:val="20"/>
        </w:rPr>
        <w:t>. Bei Vereinswechsel in der Übertrittszeit. Eine Kündigung mu</w:t>
      </w:r>
      <w:r w:rsidR="007A6F1A">
        <w:rPr>
          <w:rFonts w:ascii="Arial" w:hAnsi="Arial" w:cs="Arial"/>
          <w:spacing w:val="-2"/>
          <w:sz w:val="20"/>
          <w:szCs w:val="20"/>
        </w:rPr>
        <w:t>ss</w:t>
      </w:r>
      <w:r w:rsidR="00E82560">
        <w:rPr>
          <w:rFonts w:ascii="Arial" w:hAnsi="Arial" w:cs="Arial"/>
          <w:spacing w:val="-2"/>
          <w:sz w:val="20"/>
          <w:szCs w:val="20"/>
        </w:rPr>
        <w:t xml:space="preserve"> am 15.des Monats vor der Übertrittszeit schriftlich erfolgen.</w:t>
      </w:r>
    </w:p>
    <w:p w14:paraId="6B552585" w14:textId="3C8D582E" w:rsidR="002635FE" w:rsidRDefault="002635FE" w:rsidP="002635FE">
      <w:pPr>
        <w:spacing w:after="480"/>
        <w:rPr>
          <w:rFonts w:ascii="Arial" w:hAnsi="Arial" w:cs="Arial"/>
          <w:spacing w:val="-2"/>
          <w:sz w:val="20"/>
          <w:szCs w:val="20"/>
        </w:rPr>
      </w:pPr>
    </w:p>
    <w:p w14:paraId="157CA6AB" w14:textId="6A12AC4F" w:rsidR="002635FE" w:rsidRDefault="002635FE" w:rsidP="002635FE">
      <w:pPr>
        <w:spacing w:after="480"/>
        <w:rPr>
          <w:rFonts w:ascii="Arial" w:hAnsi="Arial" w:cs="Arial"/>
          <w:spacing w:val="-2"/>
          <w:sz w:val="20"/>
          <w:szCs w:val="20"/>
        </w:rPr>
      </w:pPr>
    </w:p>
    <w:p w14:paraId="6FAD67E3" w14:textId="0A06D0FE" w:rsidR="002635FE" w:rsidRPr="002635FE" w:rsidRDefault="002635FE" w:rsidP="002635FE">
      <w:pPr>
        <w:spacing w:after="480"/>
        <w:rPr>
          <w:rFonts w:ascii="Arial" w:hAnsi="Arial" w:cs="Arial"/>
          <w:b/>
          <w:bCs/>
          <w:spacing w:val="-2"/>
          <w:sz w:val="28"/>
          <w:szCs w:val="28"/>
        </w:rPr>
      </w:pPr>
      <w:r w:rsidRPr="00F50B11">
        <w:rPr>
          <w:rFonts w:ascii="Arial" w:hAnsi="Arial" w:cs="Arial"/>
          <w:b/>
          <w:bCs/>
          <w:spacing w:val="-2"/>
          <w:sz w:val="28"/>
          <w:szCs w:val="28"/>
          <w:highlight w:val="yellow"/>
        </w:rPr>
        <w:t>Beschluss der Gründungsmitglieder (Vorstände) vom 04.08.2022</w:t>
      </w:r>
    </w:p>
    <w:p w14:paraId="4C64A867" w14:textId="77777777" w:rsidR="00C95E58" w:rsidRPr="00C95E58" w:rsidRDefault="00C95E58" w:rsidP="00C95E58">
      <w:pPr>
        <w:spacing w:after="480"/>
        <w:rPr>
          <w:rFonts w:ascii="Arial" w:hAnsi="Arial" w:cs="Arial"/>
          <w:b/>
          <w:bCs/>
          <w:spacing w:val="-2"/>
          <w:sz w:val="32"/>
          <w:szCs w:val="32"/>
        </w:rPr>
      </w:pPr>
    </w:p>
    <w:p w14:paraId="4B5863A8" w14:textId="77777777" w:rsidR="00C95E58" w:rsidRPr="00C95E58" w:rsidRDefault="00C95E58" w:rsidP="00C95E58">
      <w:pPr>
        <w:spacing w:after="480"/>
        <w:rPr>
          <w:rFonts w:ascii="Arial" w:hAnsi="Arial" w:cs="Arial"/>
          <w:spacing w:val="-2"/>
          <w:sz w:val="20"/>
          <w:szCs w:val="20"/>
        </w:rPr>
      </w:pPr>
    </w:p>
    <w:p w14:paraId="4FFBE5D5" w14:textId="77777777" w:rsidR="00C87996" w:rsidRPr="00C87996" w:rsidRDefault="00C87996" w:rsidP="00C87996">
      <w:pPr>
        <w:spacing w:after="480"/>
        <w:ind w:left="720"/>
        <w:rPr>
          <w:rFonts w:ascii="Arial" w:hAnsi="Arial" w:cs="Arial"/>
          <w:spacing w:val="-2"/>
          <w:sz w:val="20"/>
          <w:szCs w:val="20"/>
        </w:rPr>
      </w:pPr>
    </w:p>
    <w:p w14:paraId="6B600C12" w14:textId="4FC2B67C" w:rsidR="00ED3D2F" w:rsidRPr="00ED3D2F" w:rsidRDefault="00ED3D2F" w:rsidP="00ED3D2F">
      <w:pPr>
        <w:spacing w:after="480"/>
        <w:rPr>
          <w:rFonts w:ascii="Arial" w:hAnsi="Arial" w:cs="Arial"/>
          <w:spacing w:val="-2"/>
          <w:sz w:val="20"/>
          <w:szCs w:val="20"/>
        </w:rPr>
      </w:pPr>
    </w:p>
    <w:p w14:paraId="451CE98C" w14:textId="77777777" w:rsidR="00492C1A" w:rsidRDefault="00492C1A" w:rsidP="00F1518F">
      <w:pPr>
        <w:spacing w:after="480"/>
        <w:rPr>
          <w:rFonts w:ascii="Arial" w:hAnsi="Arial" w:cs="Arial"/>
          <w:spacing w:val="-2"/>
          <w:sz w:val="20"/>
          <w:szCs w:val="20"/>
        </w:rPr>
      </w:pPr>
    </w:p>
    <w:p w14:paraId="36C475F9" w14:textId="77777777" w:rsidR="00492C1A" w:rsidRPr="00192574" w:rsidRDefault="00492C1A" w:rsidP="00F1518F">
      <w:pPr>
        <w:spacing w:after="480"/>
        <w:rPr>
          <w:rFonts w:ascii="Arial" w:hAnsi="Arial" w:cs="Arial"/>
          <w:spacing w:val="-2"/>
          <w:sz w:val="20"/>
          <w:szCs w:val="20"/>
        </w:rPr>
      </w:pPr>
    </w:p>
    <w:p w14:paraId="504E0118" w14:textId="77777777" w:rsidR="00192574" w:rsidRPr="00192574" w:rsidRDefault="00192574" w:rsidP="00F1518F">
      <w:pPr>
        <w:spacing w:after="480"/>
        <w:rPr>
          <w:rFonts w:ascii="Arial" w:hAnsi="Arial" w:cs="Arial"/>
          <w:b/>
          <w:bCs/>
          <w:spacing w:val="-2"/>
          <w:sz w:val="32"/>
          <w:szCs w:val="32"/>
        </w:rPr>
      </w:pPr>
    </w:p>
    <w:p w14:paraId="75AA4D3F" w14:textId="77777777" w:rsidR="00423BA8" w:rsidRDefault="00423BA8" w:rsidP="00F1518F">
      <w:pPr>
        <w:spacing w:after="480"/>
        <w:rPr>
          <w:rFonts w:ascii="Arial" w:hAnsi="Arial" w:cs="Arial"/>
          <w:spacing w:val="-2"/>
          <w:sz w:val="20"/>
          <w:szCs w:val="20"/>
        </w:rPr>
      </w:pPr>
    </w:p>
    <w:p w14:paraId="14F8584E" w14:textId="77777777" w:rsidR="00423BA8" w:rsidRPr="00124D41" w:rsidRDefault="00423BA8" w:rsidP="00F1518F">
      <w:pPr>
        <w:spacing w:after="480"/>
        <w:rPr>
          <w:rFonts w:ascii="Arial" w:hAnsi="Arial" w:cs="Arial"/>
          <w:spacing w:val="-2"/>
          <w:sz w:val="20"/>
          <w:szCs w:val="20"/>
        </w:rPr>
      </w:pPr>
    </w:p>
    <w:p w14:paraId="582EE133" w14:textId="46A33BC3" w:rsidR="00124D41" w:rsidRDefault="00124D41" w:rsidP="00F1518F">
      <w:pPr>
        <w:spacing w:after="480"/>
        <w:rPr>
          <w:rFonts w:ascii="Arial" w:hAnsi="Arial" w:cs="Arial"/>
          <w:spacing w:val="-2"/>
          <w:sz w:val="20"/>
          <w:szCs w:val="20"/>
        </w:rPr>
      </w:pPr>
    </w:p>
    <w:p w14:paraId="7F387F81" w14:textId="358065A2" w:rsidR="00492C1A" w:rsidRDefault="00492C1A" w:rsidP="00F1518F">
      <w:pPr>
        <w:spacing w:after="480"/>
        <w:rPr>
          <w:rFonts w:ascii="Arial" w:hAnsi="Arial" w:cs="Arial"/>
          <w:spacing w:val="-2"/>
          <w:sz w:val="20"/>
          <w:szCs w:val="20"/>
        </w:rPr>
      </w:pPr>
    </w:p>
    <w:p w14:paraId="1E622521" w14:textId="7E0BDADE" w:rsidR="00492C1A" w:rsidRPr="00124D41" w:rsidRDefault="00492C1A" w:rsidP="00EC705B">
      <w:pPr>
        <w:spacing w:after="480"/>
        <w:rPr>
          <w:rFonts w:ascii="Arial" w:hAnsi="Arial" w:cs="Arial"/>
          <w:spacing w:val="-2"/>
          <w:sz w:val="20"/>
          <w:szCs w:val="20"/>
        </w:rPr>
      </w:pPr>
    </w:p>
    <w:sectPr w:rsidR="00492C1A" w:rsidRPr="00124D41" w:rsidSect="0076621B">
      <w:headerReference w:type="default" r:id="rId9"/>
      <w:pgSz w:w="11906" w:h="16838" w:code="9"/>
      <w:pgMar w:top="284"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F517" w14:textId="77777777" w:rsidR="0081534C" w:rsidRDefault="0081534C" w:rsidP="003B5738">
      <w:pPr>
        <w:spacing w:after="0" w:line="240" w:lineRule="auto"/>
      </w:pPr>
      <w:r>
        <w:separator/>
      </w:r>
    </w:p>
  </w:endnote>
  <w:endnote w:type="continuationSeparator" w:id="0">
    <w:p w14:paraId="51DD6E23" w14:textId="77777777" w:rsidR="0081534C" w:rsidRDefault="0081534C" w:rsidP="003B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6BFA" w14:textId="77777777" w:rsidR="0081534C" w:rsidRDefault="0081534C" w:rsidP="003B5738">
      <w:pPr>
        <w:spacing w:after="0" w:line="240" w:lineRule="auto"/>
      </w:pPr>
      <w:r>
        <w:separator/>
      </w:r>
    </w:p>
  </w:footnote>
  <w:footnote w:type="continuationSeparator" w:id="0">
    <w:p w14:paraId="4644F4A6" w14:textId="77777777" w:rsidR="0081534C" w:rsidRDefault="0081534C" w:rsidP="003B5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973E" w14:textId="39830D29" w:rsidR="00F1518F" w:rsidRDefault="00F1518F">
    <w:pPr>
      <w:pStyle w:val="Kopfzeile"/>
    </w:pPr>
  </w:p>
  <w:p w14:paraId="739CA2C0" w14:textId="77777777" w:rsidR="00F1518F" w:rsidRDefault="00F151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CE7"/>
    <w:multiLevelType w:val="hybridMultilevel"/>
    <w:tmpl w:val="CA54A5C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9A32EE8"/>
    <w:multiLevelType w:val="hybridMultilevel"/>
    <w:tmpl w:val="68BEDC0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DA15AC3"/>
    <w:multiLevelType w:val="hybridMultilevel"/>
    <w:tmpl w:val="582E52A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155601D"/>
    <w:multiLevelType w:val="hybridMultilevel"/>
    <w:tmpl w:val="EAF44A44"/>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24579E6"/>
    <w:multiLevelType w:val="hybridMultilevel"/>
    <w:tmpl w:val="F2EE45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BE40D17"/>
    <w:multiLevelType w:val="hybridMultilevel"/>
    <w:tmpl w:val="BAB8C8FA"/>
    <w:lvl w:ilvl="0" w:tplc="0C070017">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6" w15:restartNumberingAfterBreak="0">
    <w:nsid w:val="37834F23"/>
    <w:multiLevelType w:val="hybridMultilevel"/>
    <w:tmpl w:val="9516D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FE7634F"/>
    <w:multiLevelType w:val="hybridMultilevel"/>
    <w:tmpl w:val="44889B0E"/>
    <w:lvl w:ilvl="0" w:tplc="0C070017">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8" w15:restartNumberingAfterBreak="0">
    <w:nsid w:val="61CC1464"/>
    <w:multiLevelType w:val="hybridMultilevel"/>
    <w:tmpl w:val="01B86E2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6372BE2"/>
    <w:multiLevelType w:val="hybridMultilevel"/>
    <w:tmpl w:val="8C02C12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6FD37D2"/>
    <w:multiLevelType w:val="hybridMultilevel"/>
    <w:tmpl w:val="82E4ED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56E57E3"/>
    <w:multiLevelType w:val="hybridMultilevel"/>
    <w:tmpl w:val="E0B89958"/>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2" w15:restartNumberingAfterBreak="0">
    <w:nsid w:val="75E534F5"/>
    <w:multiLevelType w:val="hybridMultilevel"/>
    <w:tmpl w:val="6B007F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7B35C1C"/>
    <w:multiLevelType w:val="hybridMultilevel"/>
    <w:tmpl w:val="AB06833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29462134">
    <w:abstractNumId w:val="12"/>
  </w:num>
  <w:num w:numId="2" w16cid:durableId="1666127580">
    <w:abstractNumId w:val="6"/>
  </w:num>
  <w:num w:numId="3" w16cid:durableId="1150515643">
    <w:abstractNumId w:val="4"/>
  </w:num>
  <w:num w:numId="4" w16cid:durableId="1821077478">
    <w:abstractNumId w:val="1"/>
  </w:num>
  <w:num w:numId="5" w16cid:durableId="1045910681">
    <w:abstractNumId w:val="10"/>
  </w:num>
  <w:num w:numId="6" w16cid:durableId="412972376">
    <w:abstractNumId w:val="11"/>
  </w:num>
  <w:num w:numId="7" w16cid:durableId="302587837">
    <w:abstractNumId w:val="3"/>
  </w:num>
  <w:num w:numId="8" w16cid:durableId="1681273801">
    <w:abstractNumId w:val="2"/>
  </w:num>
  <w:num w:numId="9" w16cid:durableId="1154568493">
    <w:abstractNumId w:val="5"/>
  </w:num>
  <w:num w:numId="10" w16cid:durableId="1609391543">
    <w:abstractNumId w:val="0"/>
  </w:num>
  <w:num w:numId="11" w16cid:durableId="753862694">
    <w:abstractNumId w:val="7"/>
  </w:num>
  <w:num w:numId="12" w16cid:durableId="1452899890">
    <w:abstractNumId w:val="8"/>
  </w:num>
  <w:num w:numId="13" w16cid:durableId="1385250187">
    <w:abstractNumId w:val="9"/>
  </w:num>
  <w:num w:numId="14" w16cid:durableId="871197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38"/>
    <w:rsid w:val="000211A5"/>
    <w:rsid w:val="00031B21"/>
    <w:rsid w:val="00052170"/>
    <w:rsid w:val="00054CBB"/>
    <w:rsid w:val="00067129"/>
    <w:rsid w:val="000711ED"/>
    <w:rsid w:val="000842CF"/>
    <w:rsid w:val="00096BC9"/>
    <w:rsid w:val="00097952"/>
    <w:rsid w:val="000A0468"/>
    <w:rsid w:val="000C39A5"/>
    <w:rsid w:val="000C63F6"/>
    <w:rsid w:val="000D2B8A"/>
    <w:rsid w:val="00100904"/>
    <w:rsid w:val="00100AC9"/>
    <w:rsid w:val="00124032"/>
    <w:rsid w:val="00124D41"/>
    <w:rsid w:val="00177363"/>
    <w:rsid w:val="001806FB"/>
    <w:rsid w:val="00192574"/>
    <w:rsid w:val="001A376C"/>
    <w:rsid w:val="001A634A"/>
    <w:rsid w:val="001C2DA1"/>
    <w:rsid w:val="001E4E75"/>
    <w:rsid w:val="00204655"/>
    <w:rsid w:val="0024190B"/>
    <w:rsid w:val="0024753C"/>
    <w:rsid w:val="0025550A"/>
    <w:rsid w:val="00257B72"/>
    <w:rsid w:val="002635FE"/>
    <w:rsid w:val="002756E7"/>
    <w:rsid w:val="002B3764"/>
    <w:rsid w:val="002C4683"/>
    <w:rsid w:val="002D07BD"/>
    <w:rsid w:val="002F632F"/>
    <w:rsid w:val="003463EC"/>
    <w:rsid w:val="00347495"/>
    <w:rsid w:val="00347839"/>
    <w:rsid w:val="00354BAD"/>
    <w:rsid w:val="003629E4"/>
    <w:rsid w:val="0036583A"/>
    <w:rsid w:val="00382670"/>
    <w:rsid w:val="003B5738"/>
    <w:rsid w:val="003B699E"/>
    <w:rsid w:val="003D0E26"/>
    <w:rsid w:val="003F49F7"/>
    <w:rsid w:val="00405416"/>
    <w:rsid w:val="00423BA8"/>
    <w:rsid w:val="00431C0D"/>
    <w:rsid w:val="00446386"/>
    <w:rsid w:val="004548D4"/>
    <w:rsid w:val="004559AA"/>
    <w:rsid w:val="004623FB"/>
    <w:rsid w:val="0046343A"/>
    <w:rsid w:val="00471745"/>
    <w:rsid w:val="00492C1A"/>
    <w:rsid w:val="004A3305"/>
    <w:rsid w:val="004B3C10"/>
    <w:rsid w:val="004C2401"/>
    <w:rsid w:val="004F4938"/>
    <w:rsid w:val="005045D9"/>
    <w:rsid w:val="0050562B"/>
    <w:rsid w:val="0052037B"/>
    <w:rsid w:val="00563A9E"/>
    <w:rsid w:val="005661BD"/>
    <w:rsid w:val="00577E14"/>
    <w:rsid w:val="00596261"/>
    <w:rsid w:val="005A359A"/>
    <w:rsid w:val="005B3C9F"/>
    <w:rsid w:val="005B4E0C"/>
    <w:rsid w:val="005B59C9"/>
    <w:rsid w:val="005C5E20"/>
    <w:rsid w:val="005E3B16"/>
    <w:rsid w:val="005F1BC7"/>
    <w:rsid w:val="005F344B"/>
    <w:rsid w:val="005F3573"/>
    <w:rsid w:val="006220DC"/>
    <w:rsid w:val="00660685"/>
    <w:rsid w:val="00682E64"/>
    <w:rsid w:val="006A29D4"/>
    <w:rsid w:val="006A6E02"/>
    <w:rsid w:val="006C118B"/>
    <w:rsid w:val="006C2785"/>
    <w:rsid w:val="00720CC9"/>
    <w:rsid w:val="00734DF9"/>
    <w:rsid w:val="0076621B"/>
    <w:rsid w:val="007A225B"/>
    <w:rsid w:val="007A2FF0"/>
    <w:rsid w:val="007A6F1A"/>
    <w:rsid w:val="007B09F5"/>
    <w:rsid w:val="007B7B0C"/>
    <w:rsid w:val="007E3811"/>
    <w:rsid w:val="0081512B"/>
    <w:rsid w:val="0081534C"/>
    <w:rsid w:val="00830236"/>
    <w:rsid w:val="00830760"/>
    <w:rsid w:val="00840C80"/>
    <w:rsid w:val="008C1F52"/>
    <w:rsid w:val="008F2C19"/>
    <w:rsid w:val="00900004"/>
    <w:rsid w:val="009020A5"/>
    <w:rsid w:val="009156B1"/>
    <w:rsid w:val="00946D6E"/>
    <w:rsid w:val="009534EF"/>
    <w:rsid w:val="00970131"/>
    <w:rsid w:val="009D3CFA"/>
    <w:rsid w:val="009E0B3C"/>
    <w:rsid w:val="009E6C8B"/>
    <w:rsid w:val="009E797B"/>
    <w:rsid w:val="00A17B91"/>
    <w:rsid w:val="00A629E5"/>
    <w:rsid w:val="00A90FA5"/>
    <w:rsid w:val="00AD1714"/>
    <w:rsid w:val="00AE592C"/>
    <w:rsid w:val="00AF1158"/>
    <w:rsid w:val="00AF28E2"/>
    <w:rsid w:val="00B21757"/>
    <w:rsid w:val="00B53A9A"/>
    <w:rsid w:val="00B55912"/>
    <w:rsid w:val="00B56178"/>
    <w:rsid w:val="00B56C94"/>
    <w:rsid w:val="00B570AA"/>
    <w:rsid w:val="00B57864"/>
    <w:rsid w:val="00B64D4D"/>
    <w:rsid w:val="00BA1950"/>
    <w:rsid w:val="00BA66B4"/>
    <w:rsid w:val="00BD4F37"/>
    <w:rsid w:val="00C0036A"/>
    <w:rsid w:val="00C01168"/>
    <w:rsid w:val="00C159F7"/>
    <w:rsid w:val="00C16EA9"/>
    <w:rsid w:val="00C176AA"/>
    <w:rsid w:val="00C22474"/>
    <w:rsid w:val="00C50AA2"/>
    <w:rsid w:val="00C5644B"/>
    <w:rsid w:val="00C87996"/>
    <w:rsid w:val="00C93CE2"/>
    <w:rsid w:val="00C95E58"/>
    <w:rsid w:val="00C97348"/>
    <w:rsid w:val="00CB0A0D"/>
    <w:rsid w:val="00CD299B"/>
    <w:rsid w:val="00D0550C"/>
    <w:rsid w:val="00D273B6"/>
    <w:rsid w:val="00D36B72"/>
    <w:rsid w:val="00D37074"/>
    <w:rsid w:val="00D541E5"/>
    <w:rsid w:val="00D773C2"/>
    <w:rsid w:val="00D85305"/>
    <w:rsid w:val="00D94F71"/>
    <w:rsid w:val="00DC2F52"/>
    <w:rsid w:val="00DD6777"/>
    <w:rsid w:val="00DE6AAE"/>
    <w:rsid w:val="00E01F49"/>
    <w:rsid w:val="00E07230"/>
    <w:rsid w:val="00E22C52"/>
    <w:rsid w:val="00E24F18"/>
    <w:rsid w:val="00E27632"/>
    <w:rsid w:val="00E4734A"/>
    <w:rsid w:val="00E554C2"/>
    <w:rsid w:val="00E82560"/>
    <w:rsid w:val="00E9440B"/>
    <w:rsid w:val="00EC705B"/>
    <w:rsid w:val="00ED352B"/>
    <w:rsid w:val="00ED3D2F"/>
    <w:rsid w:val="00EF12DF"/>
    <w:rsid w:val="00F1518F"/>
    <w:rsid w:val="00F34F9C"/>
    <w:rsid w:val="00F418E0"/>
    <w:rsid w:val="00F50B11"/>
    <w:rsid w:val="00F62569"/>
    <w:rsid w:val="00F945E2"/>
    <w:rsid w:val="00FA0A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B05DC"/>
  <w15:docId w15:val="{3EFC2B1C-DD32-474F-99C9-0DD9E56F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797B"/>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57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5738"/>
  </w:style>
  <w:style w:type="paragraph" w:styleId="Fuzeile">
    <w:name w:val="footer"/>
    <w:basedOn w:val="Standard"/>
    <w:link w:val="FuzeileZchn"/>
    <w:uiPriority w:val="99"/>
    <w:unhideWhenUsed/>
    <w:rsid w:val="003B57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5738"/>
  </w:style>
  <w:style w:type="table" w:styleId="Tabellenraster">
    <w:name w:val="Table Grid"/>
    <w:basedOn w:val="NormaleTabelle"/>
    <w:uiPriority w:val="39"/>
    <w:rsid w:val="009E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7E14"/>
    <w:pPr>
      <w:ind w:left="720"/>
      <w:contextualSpacing/>
    </w:pPr>
  </w:style>
  <w:style w:type="character" w:styleId="Hyperlink">
    <w:name w:val="Hyperlink"/>
    <w:basedOn w:val="Absatz-Standardschriftart"/>
    <w:uiPriority w:val="99"/>
    <w:unhideWhenUsed/>
    <w:rsid w:val="00E07230"/>
    <w:rPr>
      <w:color w:val="0563C1" w:themeColor="hyperlink"/>
      <w:u w:val="single"/>
    </w:rPr>
  </w:style>
  <w:style w:type="character" w:customStyle="1" w:styleId="NichtaufgelsteErwhnung1">
    <w:name w:val="Nicht aufgelöste Erwähnung1"/>
    <w:basedOn w:val="Absatz-Standardschriftart"/>
    <w:uiPriority w:val="99"/>
    <w:semiHidden/>
    <w:unhideWhenUsed/>
    <w:rsid w:val="00E07230"/>
    <w:rPr>
      <w:color w:val="605E5C"/>
      <w:shd w:val="clear" w:color="auto" w:fill="E1DFDD"/>
    </w:rPr>
  </w:style>
  <w:style w:type="table" w:styleId="HelleListe">
    <w:name w:val="Light List"/>
    <w:basedOn w:val="NormaleTabelle"/>
    <w:uiPriority w:val="61"/>
    <w:rsid w:val="00E27632"/>
    <w:pPr>
      <w:spacing w:after="0" w:line="240" w:lineRule="auto"/>
    </w:pPr>
    <w:rPr>
      <w:rFonts w:eastAsiaTheme="minorEastAsia"/>
      <w:lang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3">
    <w:name w:val="Light List Accent 3"/>
    <w:basedOn w:val="NormaleTabelle"/>
    <w:uiPriority w:val="61"/>
    <w:rsid w:val="001A376C"/>
    <w:pPr>
      <w:spacing w:after="0" w:line="240" w:lineRule="auto"/>
    </w:pPr>
    <w:rPr>
      <w:rFonts w:eastAsiaTheme="minorEastAsia"/>
      <w:lang w:eastAsia="de-A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ntabelle7farbig">
    <w:name w:val="List Table 7 Colorful"/>
    <w:basedOn w:val="NormaleTabelle"/>
    <w:uiPriority w:val="52"/>
    <w:rsid w:val="001A376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1A376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1A376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1A376C"/>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tzhaltertext">
    <w:name w:val="Placeholder Text"/>
    <w:basedOn w:val="Absatz-Standardschriftart"/>
    <w:uiPriority w:val="99"/>
    <w:semiHidden/>
    <w:rsid w:val="00CB0A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972BF-0064-41BC-9B6C-A4CF1CC8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5373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 Trois</dc:creator>
  <cp:lastModifiedBy>Johann Trois</cp:lastModifiedBy>
  <cp:revision>4</cp:revision>
  <cp:lastPrinted>2023-03-19T13:24:00Z</cp:lastPrinted>
  <dcterms:created xsi:type="dcterms:W3CDTF">2023-01-10T08:45:00Z</dcterms:created>
  <dcterms:modified xsi:type="dcterms:W3CDTF">2023-05-17T04:09:00Z</dcterms:modified>
</cp:coreProperties>
</file>